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4ABCC" w14:textId="77777777" w:rsidR="000C2035" w:rsidRDefault="000C2035">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0C2035" w14:paraId="72CE315A"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6AB98661" w14:textId="77777777" w:rsidR="000C2035" w:rsidRDefault="000C2035">
            <w:pPr>
              <w:pStyle w:val="Rientrocorpodeltesto"/>
              <w:rPr>
                <w:rFonts w:ascii="Times New Roman" w:hAnsi="Times New Roman"/>
              </w:rPr>
            </w:pPr>
          </w:p>
          <w:p w14:paraId="6A652887" w14:textId="77777777" w:rsidR="000C2035" w:rsidRDefault="000C2035">
            <w:pPr>
              <w:pStyle w:val="Rientrocorpodeltesto"/>
              <w:ind w:left="2450" w:hanging="2308"/>
              <w:rPr>
                <w:rFonts w:ascii="Times New Roman" w:hAnsi="Times New Roman"/>
                <w:sz w:val="32"/>
              </w:rPr>
            </w:pPr>
            <w:r>
              <w:rPr>
                <w:rFonts w:ascii="Times New Roman" w:hAnsi="Times New Roman"/>
                <w:sz w:val="32"/>
              </w:rPr>
              <w:t xml:space="preserve">Lavorazione tipo: </w:t>
            </w:r>
            <w:r>
              <w:rPr>
                <w:rFonts w:ascii="Times New Roman" w:hAnsi="Times New Roman"/>
                <w:b/>
                <w:bCs/>
                <w:sz w:val="32"/>
              </w:rPr>
              <w:t>INTONACO</w:t>
            </w:r>
          </w:p>
          <w:p w14:paraId="45D0B575" w14:textId="77777777" w:rsidR="000C2035" w:rsidRDefault="000C2035">
            <w:pPr>
              <w:pStyle w:val="Intestazione"/>
              <w:tabs>
                <w:tab w:val="clear" w:pos="4819"/>
                <w:tab w:val="clear" w:pos="9638"/>
              </w:tabs>
            </w:pPr>
          </w:p>
        </w:tc>
      </w:tr>
    </w:tbl>
    <w:p w14:paraId="6B484074" w14:textId="77777777" w:rsidR="000C2035" w:rsidRDefault="000C2035">
      <w:pPr>
        <w:tabs>
          <w:tab w:val="left" w:pos="360"/>
        </w:tabs>
        <w:spacing w:line="320" w:lineRule="exact"/>
        <w:jc w:val="both"/>
      </w:pPr>
    </w:p>
    <w:p w14:paraId="4DDD9E99" w14:textId="77777777" w:rsidR="000C2035" w:rsidRDefault="000C2035">
      <w:pPr>
        <w:jc w:val="both"/>
        <w:rPr>
          <w:szCs w:val="15"/>
        </w:rPr>
      </w:pPr>
    </w:p>
    <w:p w14:paraId="4A1A222E" w14:textId="77777777" w:rsidR="000C2035" w:rsidRDefault="000C2035">
      <w:pPr>
        <w:spacing w:line="360" w:lineRule="auto"/>
        <w:jc w:val="both"/>
      </w:pPr>
      <w:r>
        <w:rPr>
          <w:szCs w:val="15"/>
        </w:rPr>
        <w:t>L'intonaco è la finitura delle pareti, dei soffitti, dei muri in genere per completare la definizione geometrica dell'elemento, dal punto di vista architettonico, e per sistemare igienicamente la superficie trattata.</w:t>
      </w:r>
      <w:r>
        <w:t xml:space="preserve"> </w:t>
      </w:r>
    </w:p>
    <w:p w14:paraId="679E2D4E" w14:textId="77777777" w:rsidR="000C2035" w:rsidRDefault="000C2035">
      <w:pPr>
        <w:spacing w:line="360" w:lineRule="auto"/>
        <w:jc w:val="both"/>
        <w:rPr>
          <w:szCs w:val="15"/>
        </w:rPr>
      </w:pPr>
      <w:r>
        <w:rPr>
          <w:szCs w:val="15"/>
        </w:rPr>
        <w:t xml:space="preserve">Definire geometricamente un elemento della costruzione vuol dire realizzare volumi e piani riconoscibili con immediatezza nella percezione da lontano e da vicino. Praticamente una parete intonacata diventa perfettamente piana ed è individuabile geometricamente (come un rettangolo, un poligono qualsiasi o, insieme </w:t>
      </w:r>
      <w:proofErr w:type="gramStart"/>
      <w:r>
        <w:rPr>
          <w:szCs w:val="15"/>
        </w:rPr>
        <w:t>alle altri</w:t>
      </w:r>
      <w:proofErr w:type="gramEnd"/>
      <w:r>
        <w:rPr>
          <w:szCs w:val="15"/>
        </w:rPr>
        <w:t xml:space="preserve"> pareti, come un cubo, un parallelepipedo, ecc.). </w:t>
      </w:r>
    </w:p>
    <w:p w14:paraId="3A3CE712" w14:textId="77777777" w:rsidR="000C2035" w:rsidRDefault="000C2035">
      <w:pPr>
        <w:spacing w:line="360" w:lineRule="auto"/>
        <w:jc w:val="both"/>
        <w:rPr>
          <w:szCs w:val="15"/>
        </w:rPr>
      </w:pPr>
      <w:r>
        <w:rPr>
          <w:szCs w:val="15"/>
        </w:rPr>
        <w:t xml:space="preserve">In questo caso l'intonaco risponde ad una richiesta del progettista dell'opera che si può definire come "principio geometrico". </w:t>
      </w:r>
    </w:p>
    <w:p w14:paraId="4D79804B" w14:textId="77777777" w:rsidR="000C2035" w:rsidRDefault="000C2035">
      <w:pPr>
        <w:spacing w:line="360" w:lineRule="auto"/>
        <w:jc w:val="both"/>
        <w:rPr>
          <w:szCs w:val="15"/>
        </w:rPr>
      </w:pPr>
      <w:r>
        <w:rPr>
          <w:szCs w:val="15"/>
        </w:rPr>
        <w:t xml:space="preserve">Con esso si riconosce il fabbricato e lo si può classificare. </w:t>
      </w:r>
    </w:p>
    <w:p w14:paraId="493BA685" w14:textId="77777777" w:rsidR="000C2035" w:rsidRDefault="000C2035">
      <w:pPr>
        <w:spacing w:line="360" w:lineRule="auto"/>
        <w:jc w:val="both"/>
        <w:rPr>
          <w:szCs w:val="15"/>
        </w:rPr>
      </w:pPr>
      <w:r>
        <w:rPr>
          <w:szCs w:val="15"/>
        </w:rPr>
        <w:t xml:space="preserve">L'intonaco risponde anche ad un'esigenza igienica dell'edilizia. Difatti generalmente le pareti perfettamente piane sono meglio fruibili all'interno degli ambienti anche se vi sono molte ed importanti eccezioni. La funzione igienica però è molto più significativa se si pensa ai numerosi piccoli vuoti tra i mattoni o tra le pietre che diventano puntualmente ricettacolo di piccoli animali di ogni genere che invaderebbero i nostri spazi, se non si procedesse alla chiusura perfetta di ogni interstizio. Il migliore e più economico sistema per provvedere alla definitiva sigillatura delle piccole fessure superficiali delle pareti, inevitabilmente generate nella posa in opera della malta tra gli elementi costruttivi, è quello di intonacare l'intero muro. </w:t>
      </w:r>
    </w:p>
    <w:p w14:paraId="10701E07" w14:textId="77777777" w:rsidR="000C2035" w:rsidRDefault="000C2035">
      <w:pPr>
        <w:spacing w:line="360" w:lineRule="auto"/>
        <w:jc w:val="both"/>
        <w:rPr>
          <w:szCs w:val="15"/>
        </w:rPr>
      </w:pPr>
      <w:r>
        <w:rPr>
          <w:szCs w:val="15"/>
        </w:rPr>
        <w:t>Per ottenere lo stesso risultato igienico si possono sigillare solamente i giunti tra i mattoni, ma occorrono malte speciali in quanto il semplice intonaco è poroso (esternamente entrerebbe facilmente l'umidità attraverso la parete così trattata), ed inoltre il costo della lavorazione (denominato a faccia vista) è molto più costoso.</w:t>
      </w:r>
    </w:p>
    <w:p w14:paraId="383CA0A0" w14:textId="77777777" w:rsidR="000C2035" w:rsidRDefault="000C2035">
      <w:pPr>
        <w:spacing w:line="360" w:lineRule="auto"/>
        <w:jc w:val="both"/>
      </w:pPr>
    </w:p>
    <w:p w14:paraId="08EAE8CE" w14:textId="77777777" w:rsidR="000C2035" w:rsidRDefault="000C2035">
      <w:pPr>
        <w:spacing w:line="360" w:lineRule="auto"/>
      </w:pPr>
      <w:r>
        <w:t>MATERIALI DI CUI È COMPOSTO L’INTONACO</w:t>
      </w:r>
    </w:p>
    <w:p w14:paraId="36F1CFAC" w14:textId="77777777" w:rsidR="000C2035" w:rsidRDefault="000C2035">
      <w:pPr>
        <w:spacing w:line="360" w:lineRule="auto"/>
      </w:pPr>
    </w:p>
    <w:p w14:paraId="75B8D318" w14:textId="77777777" w:rsidR="000C2035" w:rsidRDefault="000C2035">
      <w:pPr>
        <w:spacing w:line="360" w:lineRule="auto"/>
      </w:pPr>
      <w:r>
        <w:t xml:space="preserve">I materiali principali componenti l'intonaco sono: </w:t>
      </w:r>
      <w:r>
        <w:br/>
        <w:t xml:space="preserve">- sabbia; </w:t>
      </w:r>
      <w:r>
        <w:br/>
      </w:r>
      <w:r>
        <w:lastRenderedPageBreak/>
        <w:t xml:space="preserve">- cemento; </w:t>
      </w:r>
      <w:r>
        <w:br/>
        <w:t xml:space="preserve">- acqua. </w:t>
      </w:r>
    </w:p>
    <w:p w14:paraId="4E874936" w14:textId="77777777" w:rsidR="000C2035" w:rsidRDefault="000C2035">
      <w:pPr>
        <w:pStyle w:val="Corpodeltesto"/>
        <w:tabs>
          <w:tab w:val="clear" w:pos="360"/>
        </w:tabs>
        <w:spacing w:line="360" w:lineRule="auto"/>
      </w:pPr>
      <w:r>
        <w:t xml:space="preserve">Le proporzioni variano in base all'uso a cui la malta è destinata. In genere le proporzioni tra sabbia e cemento sono dell'ordine del 3 a 1 e non si consiglia di andare oltre (ossia aumentare la parte di sabbia), ma a volte possono anche variare per ottenere un intonaco più grasso (di cemento). L'acqua va aggiunta dopo aver mescolato i primi due componenti e comunque sempre un pò per volta fino ad avere la lavorabilità del tutto: minore è il tenore d'acqua e maggiore sarà la qualità dell'intonaco (si spacca di meno, sarà più forte staticamente, durerà più a lungo specie se esterno) </w:t>
      </w:r>
      <w:r>
        <w:br/>
        <w:t>Si aggiunge la calce nel caso si voglia ottenere un impasto che attacchi più facilmente alle pareti durante la posa in opera, specie nelle volte e nei soffitti, oppure si voglia avere un seppur modesto isolamento termico (e questo vale per gli intonaci interni in quanto la calce è facilmente sgretolata dagli agenti atmosferici).</w:t>
      </w:r>
    </w:p>
    <w:p w14:paraId="37108272" w14:textId="77777777" w:rsidR="000C2035" w:rsidRDefault="000C2035">
      <w:pPr>
        <w:spacing w:line="360" w:lineRule="auto"/>
        <w:jc w:val="both"/>
      </w:pPr>
      <w:r>
        <w:t xml:space="preserve">  </w:t>
      </w:r>
    </w:p>
    <w:p w14:paraId="0F69237D" w14:textId="77777777" w:rsidR="000C2035" w:rsidRDefault="000C2035">
      <w:pPr>
        <w:pStyle w:val="Intestazione"/>
        <w:tabs>
          <w:tab w:val="clear" w:pos="4819"/>
          <w:tab w:val="clear" w:pos="9638"/>
        </w:tabs>
        <w:spacing w:line="360" w:lineRule="auto"/>
      </w:pPr>
      <w:r>
        <w:t>ALTRI ELEMENTI</w:t>
      </w:r>
    </w:p>
    <w:p w14:paraId="4F831E3E" w14:textId="77777777" w:rsidR="000C2035" w:rsidRDefault="000C2035">
      <w:pPr>
        <w:spacing w:line="360" w:lineRule="auto"/>
        <w:rPr>
          <w:color w:val="330033"/>
        </w:rPr>
      </w:pPr>
    </w:p>
    <w:p w14:paraId="742C1453" w14:textId="77777777" w:rsidR="000C2035" w:rsidRDefault="000C2035">
      <w:pPr>
        <w:pStyle w:val="Corpodeltesto"/>
        <w:tabs>
          <w:tab w:val="clear" w:pos="360"/>
        </w:tabs>
        <w:spacing w:line="360" w:lineRule="auto"/>
      </w:pPr>
      <w:r>
        <w:t xml:space="preserve">Spesso vengono utilizzati per migliorare o dotare di alcune caratteristiche l'impasto, tra i principali si ricordano: </w:t>
      </w:r>
    </w:p>
    <w:p w14:paraId="5A14B241" w14:textId="77777777" w:rsidR="000C2035" w:rsidRDefault="000C2035">
      <w:pPr>
        <w:spacing w:line="360" w:lineRule="auto"/>
        <w:rPr>
          <w:color w:val="330033"/>
        </w:rPr>
      </w:pPr>
      <w:r>
        <w:t xml:space="preserve">- additivi espansivi (per aumentare il volume nella presa); </w:t>
      </w:r>
      <w:r>
        <w:br/>
        <w:t xml:space="preserve">- additivi antiumido (molto simili ai precedenti e per pareti soggette ad umidità) </w:t>
      </w:r>
      <w:r>
        <w:br/>
        <w:t xml:space="preserve">- cocchi sbriciolati (per avere un effetto particolare) </w:t>
      </w:r>
      <w:r>
        <w:br/>
        <w:t xml:space="preserve">- ossidi (per colorare direttamente la parete) </w:t>
      </w:r>
      <w:r>
        <w:br/>
        <w:t xml:space="preserve">- intonaci preconfezionati (per particolari esigenze di lavorazione) </w:t>
      </w:r>
      <w:r>
        <w:br/>
        <w:t xml:space="preserve">- finiture a gesso o scagliola (per avere prese rapide o per modellazioni, lo stucco di finitura) </w:t>
      </w:r>
      <w:r>
        <w:br/>
        <w:t xml:space="preserve">- finiture con polvere di marmo, con sabbia fine (per la lavorazione finale) </w:t>
      </w:r>
      <w:r>
        <w:br/>
        <w:t xml:space="preserve">    </w:t>
      </w:r>
    </w:p>
    <w:p w14:paraId="67075C6D" w14:textId="77777777" w:rsidR="000C2035" w:rsidRDefault="000C2035">
      <w:pPr>
        <w:spacing w:line="360" w:lineRule="auto"/>
        <w:jc w:val="both"/>
      </w:pPr>
      <w:r>
        <w:t>TIPI DI INTONACO</w:t>
      </w:r>
    </w:p>
    <w:p w14:paraId="2071A242" w14:textId="77777777" w:rsidR="000C2035" w:rsidRDefault="000C2035">
      <w:pPr>
        <w:spacing w:line="360" w:lineRule="auto"/>
        <w:jc w:val="both"/>
      </w:pPr>
    </w:p>
    <w:p w14:paraId="426A7D97" w14:textId="77777777" w:rsidR="000C2035" w:rsidRDefault="000C2035">
      <w:pPr>
        <w:spacing w:line="360" w:lineRule="auto"/>
        <w:jc w:val="both"/>
      </w:pPr>
      <w:r>
        <w:t>Per gli intonaci interni si impegnano prevalentemente malte di calce aerea o idraulica o gesso: per gli intonaci esterni per la maggior funzione protettiva che devono assolvere, si impegnano malte di calce eminentemente idraulica di cemento, o malte bastarde.</w:t>
      </w:r>
    </w:p>
    <w:p w14:paraId="0A60EBDE" w14:textId="77777777" w:rsidR="000C2035" w:rsidRDefault="000C2035">
      <w:pPr>
        <w:spacing w:line="360" w:lineRule="auto"/>
        <w:jc w:val="both"/>
      </w:pPr>
      <w:r>
        <w:t xml:space="preserve">L’intonaco alla calce è molto permeabile al vapore, ha buona deformabilità, è poco impermeabile ma in grado di restituire l’acqua assorbita, ha un lungo tempo di indurimento, ha bassa resistenza </w:t>
      </w:r>
      <w:r>
        <w:lastRenderedPageBreak/>
        <w:t>meccanica, non è resistente al gelo, degrada facilmente per la cristallizzazione dei sali. È particolarmente indicato nei restauri di murature antiche per l’elevata traspirabilità e per la compatibilità dei valori dei coefficienti di dilatazione termica.</w:t>
      </w:r>
    </w:p>
    <w:p w14:paraId="4345473D" w14:textId="77777777" w:rsidR="000C2035" w:rsidRDefault="000C2035">
      <w:pPr>
        <w:spacing w:line="360" w:lineRule="auto"/>
        <w:jc w:val="both"/>
      </w:pPr>
      <w:r>
        <w:t>L’intonaco alla calce con moderata aggiunta di leganti idraulici è realizzato sostituendo ad una parte del grassello una equivalente di legante idraulico (pozzolana e materiali a comportamento pozzolanico, cocciopesto).</w:t>
      </w:r>
    </w:p>
    <w:p w14:paraId="53CAD3B7" w14:textId="77777777" w:rsidR="000C2035" w:rsidRDefault="000C2035">
      <w:pPr>
        <w:spacing w:line="360" w:lineRule="auto"/>
        <w:jc w:val="both"/>
      </w:pPr>
      <w:r>
        <w:t xml:space="preserve">L’intonaco a base di leganti idraulici ha buona consistenza e bassa porosità nella realizzazione a più strati </w:t>
      </w:r>
      <w:proofErr w:type="gramStart"/>
      <w:r>
        <w:t>la  resistenza</w:t>
      </w:r>
      <w:proofErr w:type="gramEnd"/>
      <w:r>
        <w:t xml:space="preserve"> meccanica dei leganti impiegati deve diminuire man mano che si passa agli strati successivi. Il primo strato se a base di cemento, non deve superare mm. 3 di spessore, l’arriccio, composto di calce idraulica e cemento deve avere spessore di circa mm. 15; l’ultimo strato, sottile, deve essere composto con calce idrata e cemento. L’uso eccessivo di cemento porta ad un intonaco rigido, che evidenzierà rapidamente fessurazioni e distacchi; gli stessi rischi si avranno se il dosaggio del cemento nello strato di finitura sarà superiore a quello dei leganti aerei.</w:t>
      </w:r>
    </w:p>
    <w:p w14:paraId="2728E42E" w14:textId="77777777" w:rsidR="000C2035" w:rsidRDefault="000C2035">
      <w:pPr>
        <w:spacing w:line="360" w:lineRule="auto"/>
        <w:jc w:val="both"/>
      </w:pPr>
      <w:r>
        <w:t>L’intonaco a base di cemento dovrebbe impiegare cementi a basso contenuto di alcali, per evitare la cristallizzazione dei sali. È particolarmente indicato per locali umidi sotterranei per fognature, pozzetti di raccolta, pozzi e come impermeabilizzante per vasche e serbatoi. È sconsigliabile l’uso di intonaco a base di cemento negli edifici storici a causa della sua poco porosità che non consente la migrazione di acqua e vapore all’esterno; il coefficiente di dilatazione termica a contatto con intonaci tradizionali, sviluppa sollecitazioni dannose a causa della elevata resistenza meccanica dall’intonaco al cemento rispetto a quello antico.</w:t>
      </w:r>
    </w:p>
    <w:p w14:paraId="66C6843D" w14:textId="77777777" w:rsidR="000C2035" w:rsidRDefault="000C2035">
      <w:pPr>
        <w:spacing w:line="360" w:lineRule="auto"/>
        <w:jc w:val="both"/>
      </w:pPr>
      <w:r>
        <w:t>L’intonaco a base di gesso è impiegato essenzialmente per interni. Ha buona stabilità igrometrica, ha capacità isolanti e fornisce una buona protezione al fuoco.</w:t>
      </w:r>
    </w:p>
    <w:p w14:paraId="68CBF598" w14:textId="77777777" w:rsidR="000C2035" w:rsidRDefault="000C2035">
      <w:pPr>
        <w:spacing w:line="360" w:lineRule="auto"/>
        <w:jc w:val="both"/>
      </w:pPr>
      <w:r>
        <w:t>Non è adatto a superfici in cemento per l’elevata differenza del coefficiente di dilatazione dei due materiali (alto per il gesso, basso per il cemento), che causa distacchi e fessurazioni.</w:t>
      </w:r>
    </w:p>
    <w:p w14:paraId="7399B576" w14:textId="77777777" w:rsidR="000C2035" w:rsidRDefault="000C2035">
      <w:pPr>
        <w:spacing w:line="360" w:lineRule="auto"/>
        <w:jc w:val="both"/>
      </w:pPr>
      <w:r>
        <w:t>Gli intonaci a base di gesso si differenziano in relazione alla natura del gesso. L’intonaco a base di gesso semiidrato, detto intonaco di Parigi, impiega gesso il cui processo di idratazione non è completato; ha una presa estremamente rapida e risulta difficile la posa a mano.</w:t>
      </w:r>
    </w:p>
    <w:p w14:paraId="6AD369A0" w14:textId="77777777" w:rsidR="000C2035" w:rsidRDefault="000C2035">
      <w:pPr>
        <w:spacing w:line="360" w:lineRule="auto"/>
        <w:jc w:val="both"/>
      </w:pPr>
      <w:r>
        <w:t>Aggiungendo additivi ritardanti si ottiene un’intonaco a base di gesso semiidratato ritardato, di più facile stesura: questo intonaco è impiegato per il primo strato di aderenza e per lo strato di finitura.</w:t>
      </w:r>
    </w:p>
    <w:p w14:paraId="4B87FF68" w14:textId="77777777" w:rsidR="000C2035" w:rsidRDefault="000C2035">
      <w:pPr>
        <w:spacing w:line="360" w:lineRule="auto"/>
        <w:jc w:val="both"/>
      </w:pPr>
      <w:r>
        <w:t xml:space="preserve">L’intonaco a base di gesso anidro è composto con gesso completamente disidratato. Ha un tempo di presa molto lungo e può essere lavorato sino a risultare lucido e levigato. Caratterizzato da elevata resistenza non deve essere applicato su superfici assorbenti: l’acqua d’impasto infatti, a causa del </w:t>
      </w:r>
      <w:r>
        <w:lastRenderedPageBreak/>
        <w:t xml:space="preserve">lento indurimento, può essere assorbita dalla struttura sottostante causando un’idratazione prematura dell’intonaco. I tempi di presa possono essere regolati con additivi acceleranti, ottenendo un intonaco a finiture resistenti e durevoli. </w:t>
      </w:r>
    </w:p>
    <w:p w14:paraId="3B5E225B" w14:textId="77777777" w:rsidR="000C2035" w:rsidRDefault="000C2035">
      <w:pPr>
        <w:spacing w:line="360" w:lineRule="auto"/>
        <w:jc w:val="both"/>
      </w:pPr>
      <w:r>
        <w:t>Un intonaco a base di gesso impiegato per i primi strati può avere il seguente dosaggio: 1 parte di gesso e 1,5 di sabbia. Per lo strato di finitura il solo impiego di gesso dà luogo ad un intonaco resistente e poco assorbente; l’aggiunta di 1/3 di grassello di calce rende l’intonaco più lavorabile e più assorbente.</w:t>
      </w:r>
    </w:p>
    <w:p w14:paraId="2558D447" w14:textId="77777777" w:rsidR="000C2035" w:rsidRDefault="000C2035">
      <w:pPr>
        <w:spacing w:line="360" w:lineRule="auto"/>
        <w:jc w:val="both"/>
      </w:pPr>
      <w:r>
        <w:t>Per gli intonaci a base di leganti sintetici sono impiegati leganti polimerici composti da resine acriliche o viniliche disciolte in solventi, da granulati di marmo o silicati, da coloranti e additivi. Questi intonaci sono impiegati generalmente solo per lo strato di finitura offrendo una superficie molto compatta che, se da un altro impedisce la migrazione del vapore attraverso la muratura. I cicli di formazione di condensa interstiziale e di eventuale gelo provocano quindi rigonfiamenti dello strato superficiale di intonaco, fessure e distacchi. Sono quindi da escludere nei restauri e nelle murature tradizionali non solo per i motivi suddetti, ma anche per i diversi valori del coefficiente di dilatazione termica. Sono invece adatti nella protezione di strutture in cemento è ridotto al minimo, mentre è richiesta una protezione dall’esterno.</w:t>
      </w:r>
    </w:p>
    <w:p w14:paraId="5BD46BC0" w14:textId="77777777" w:rsidR="000C2035" w:rsidRDefault="000C2035">
      <w:pPr>
        <w:pStyle w:val="Corpodeltesto"/>
        <w:tabs>
          <w:tab w:val="clear" w:pos="360"/>
        </w:tabs>
        <w:spacing w:line="360" w:lineRule="auto"/>
      </w:pPr>
      <w:r>
        <w:t xml:space="preserve">Negli intonaci speciali fanno parte quelli in genere premiscelati e preconfezionati in cui la presenza di alcuni componenti nell’impasto (perlite, vermiculite, pomice, granulati plastici, ecc.) garantisce particolari prestazioni. La preparazione può prevedere l’aggiunta di sabbia. Tra questi vi sono gli intonaci </w:t>
      </w:r>
      <w:proofErr w:type="gramStart"/>
      <w:r>
        <w:t>termoisolanti ,</w:t>
      </w:r>
      <w:proofErr w:type="gramEnd"/>
      <w:r>
        <w:t xml:space="preserve"> ignifughi, fonoassorbenti, deumidificanti, impermeabilizzanti, consolidanti. La preparazione industriale garantisce qualità costanti e, per quelli colorati in pasta, omogeneità di colori. La posa è rapida: possono essere impiegati in un unico strato e applicati in due fasi: il secondo passaggio è applicabile già dopo 3 ore. Al fine di ridurre i fenomeni di fessurazioni, le caratteristiche meccaniche sono migliorate con l’impiego fibre di vetro, di cellulosa, di polipropilene.</w:t>
      </w:r>
    </w:p>
    <w:p w14:paraId="7F369B48" w14:textId="77777777" w:rsidR="000C2035" w:rsidRDefault="000C2035">
      <w:pPr>
        <w:spacing w:line="360" w:lineRule="auto"/>
      </w:pPr>
      <w:r>
        <w:t xml:space="preserve">  </w:t>
      </w:r>
    </w:p>
    <w:p w14:paraId="6CF026FE" w14:textId="77777777" w:rsidR="000C2035" w:rsidRDefault="000C2035">
      <w:pPr>
        <w:spacing w:line="360" w:lineRule="auto"/>
      </w:pPr>
      <w:r>
        <w:t>ALCUNE LAVORAZIONI PARTICOLARI</w:t>
      </w:r>
    </w:p>
    <w:p w14:paraId="5414D8A1" w14:textId="77777777" w:rsidR="000C2035" w:rsidRDefault="000C2035">
      <w:pPr>
        <w:spacing w:line="360" w:lineRule="auto"/>
      </w:pPr>
    </w:p>
    <w:p w14:paraId="3EC78A28" w14:textId="77777777" w:rsidR="000C2035" w:rsidRDefault="000C2035">
      <w:pPr>
        <w:spacing w:line="360" w:lineRule="auto"/>
      </w:pPr>
      <w:r>
        <w:t xml:space="preserve">Secondo gli attrezzi usati si hanno delle risultanze dalla lavorazione dell'intonaco: </w:t>
      </w:r>
      <w:r>
        <w:br/>
        <w:t xml:space="preserve">- al fratazzo metallico (per avere una superficie levigata) </w:t>
      </w:r>
      <w:r>
        <w:br/>
        <w:t xml:space="preserve">- al fratazzo di spugna (per far uscire in superficie i granelli di sabbia) </w:t>
      </w:r>
      <w:r>
        <w:br/>
        <w:t xml:space="preserve">- con fratazzi chiodati, sagomati (per ottenere scalfitture nella superficie) </w:t>
      </w:r>
      <w:r>
        <w:br/>
      </w:r>
      <w:r>
        <w:lastRenderedPageBreak/>
        <w:t xml:space="preserve">- con chiodi e corda (per disegnare cerchi scalfendo lievemente la malta fresca sulla parete) </w:t>
      </w:r>
      <w:r>
        <w:br/>
        <w:t>- con spatole (specialmente per intonaci preconfezionati, tipo veneziano)</w:t>
      </w:r>
    </w:p>
    <w:p w14:paraId="080BE911" w14:textId="77777777" w:rsidR="000C2035" w:rsidRDefault="000C2035">
      <w:pPr>
        <w:pStyle w:val="Corpodeltesto"/>
        <w:spacing w:line="360" w:lineRule="auto"/>
      </w:pPr>
    </w:p>
    <w:p w14:paraId="139C2392" w14:textId="77777777" w:rsidR="000C2035" w:rsidRDefault="000C2035">
      <w:pPr>
        <w:pStyle w:val="Corpodeltesto"/>
        <w:spacing w:line="360" w:lineRule="auto"/>
      </w:pPr>
      <w:r>
        <w:t>Firma per approvazione ( Alta Direzione):   ......................................................................…………...</w:t>
      </w:r>
      <w:r>
        <w:tab/>
      </w:r>
      <w:r>
        <w:tab/>
      </w:r>
    </w:p>
    <w:p w14:paraId="680D47EB" w14:textId="77777777" w:rsidR="000C2035" w:rsidRDefault="000C2035">
      <w:pPr>
        <w:pStyle w:val="Corpodeltesto"/>
      </w:pPr>
    </w:p>
    <w:sectPr w:rsidR="000C203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F2CB7" w14:textId="77777777" w:rsidR="002F0B93" w:rsidRDefault="002F0B93" w:rsidP="000C2035">
      <w:r>
        <w:separator/>
      </w:r>
    </w:p>
  </w:endnote>
  <w:endnote w:type="continuationSeparator" w:id="0">
    <w:p w14:paraId="4ECA1FFF" w14:textId="77777777" w:rsidR="002F0B93" w:rsidRDefault="002F0B93" w:rsidP="000C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F2441" w14:textId="77777777" w:rsidR="002F0B93" w:rsidRDefault="002F0B93" w:rsidP="000C2035">
      <w:r>
        <w:separator/>
      </w:r>
    </w:p>
  </w:footnote>
  <w:footnote w:type="continuationSeparator" w:id="0">
    <w:p w14:paraId="24CB2C6C" w14:textId="77777777" w:rsidR="002F0B93" w:rsidRDefault="002F0B93" w:rsidP="000C2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0A426D" w14:paraId="5A5E40BB"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0184DFB0" w14:textId="1AFE41D0" w:rsidR="000A426D" w:rsidRDefault="000A426D" w:rsidP="000A426D">
          <w:pPr>
            <w:jc w:val="center"/>
            <w:rPr>
              <w:rFonts w:ascii="Century Gothic" w:hAnsi="Century Gothic" w:cs="Arial"/>
              <w:b/>
              <w:color w:val="800000"/>
            </w:rPr>
          </w:pPr>
          <w:r w:rsidRPr="00941B25">
            <w:rPr>
              <w:rFonts w:ascii="Arial" w:hAnsi="Arial" w:cs="Arial"/>
              <w:color w:val="800000"/>
              <w:szCs w:val="20"/>
            </w:rPr>
            <w:t>Pangea s.r.l.</w:t>
          </w:r>
        </w:p>
      </w:tc>
      <w:tc>
        <w:tcPr>
          <w:tcW w:w="3783" w:type="dxa"/>
          <w:gridSpan w:val="2"/>
          <w:tcBorders>
            <w:top w:val="double" w:sz="4" w:space="0" w:color="auto"/>
            <w:bottom w:val="single" w:sz="6" w:space="0" w:color="auto"/>
          </w:tcBorders>
          <w:shd w:val="clear" w:color="auto" w:fill="E6E6E6"/>
          <w:vAlign w:val="center"/>
        </w:tcPr>
        <w:p w14:paraId="61860A46" w14:textId="77777777" w:rsidR="000A426D" w:rsidRDefault="000A426D" w:rsidP="000A426D">
          <w:pPr>
            <w:pStyle w:val="Titolo2"/>
            <w:rPr>
              <w:rFonts w:ascii="Century Gothic" w:hAnsi="Century Gothic" w:cs="Arial"/>
              <w:color w:val="800000"/>
              <w:sz w:val="36"/>
            </w:rPr>
          </w:pPr>
          <w:r>
            <w:rPr>
              <w:rFonts w:ascii="Century Gothic" w:hAnsi="Century Gothic" w:cs="Arial"/>
              <w:color w:val="800000"/>
              <w:sz w:val="24"/>
            </w:rPr>
            <w:t>Scheda lavorazioni</w:t>
          </w:r>
        </w:p>
      </w:tc>
      <w:tc>
        <w:tcPr>
          <w:tcW w:w="3057" w:type="dxa"/>
          <w:tcBorders>
            <w:top w:val="double" w:sz="4" w:space="0" w:color="auto"/>
            <w:bottom w:val="single" w:sz="6" w:space="0" w:color="auto"/>
            <w:right w:val="double" w:sz="4" w:space="0" w:color="auto"/>
          </w:tcBorders>
          <w:shd w:val="clear" w:color="auto" w:fill="E6E6E6"/>
          <w:vAlign w:val="center"/>
        </w:tcPr>
        <w:p w14:paraId="6E450721" w14:textId="77777777" w:rsidR="000A426D" w:rsidRDefault="000A426D" w:rsidP="000A426D">
          <w:pPr>
            <w:jc w:val="right"/>
            <w:rPr>
              <w:rFonts w:ascii="Century Gothic" w:hAnsi="Century Gothic"/>
              <w:color w:val="800000"/>
              <w:sz w:val="22"/>
            </w:rPr>
          </w:pPr>
        </w:p>
        <w:p w14:paraId="692F7146" w14:textId="77777777" w:rsidR="000A426D" w:rsidRDefault="000A426D" w:rsidP="000A426D">
          <w:pPr>
            <w:jc w:val="right"/>
            <w:rPr>
              <w:rFonts w:ascii="Century Gothic" w:hAnsi="Century Gothic" w:cs="Arial"/>
              <w:color w:val="800000"/>
              <w:sz w:val="22"/>
            </w:rPr>
          </w:pPr>
          <w:r>
            <w:rPr>
              <w:rFonts w:ascii="Century Gothic" w:hAnsi="Century Gothic" w:cs="Arial"/>
              <w:color w:val="800000"/>
              <w:sz w:val="22"/>
            </w:rPr>
            <w:t xml:space="preserve">Rif. </w:t>
          </w:r>
          <w:r>
            <w:rPr>
              <w:rFonts w:ascii="Century Gothic" w:hAnsi="Century Gothic" w:cs="Arial"/>
              <w:b/>
              <w:bCs/>
              <w:color w:val="800000"/>
              <w:sz w:val="22"/>
            </w:rPr>
            <w:t>IDL 7-1 P</w:t>
          </w:r>
        </w:p>
        <w:p w14:paraId="5C198709" w14:textId="77777777" w:rsidR="000A426D" w:rsidRDefault="000A426D" w:rsidP="000A426D">
          <w:pPr>
            <w:jc w:val="right"/>
            <w:rPr>
              <w:rFonts w:ascii="Century Gothic" w:hAnsi="Century Gothic" w:cs="Arial"/>
              <w:color w:val="800000"/>
              <w:sz w:val="22"/>
            </w:rPr>
          </w:pPr>
          <w:r>
            <w:rPr>
              <w:rFonts w:ascii="Century Gothic" w:hAnsi="Century Gothic" w:cs="Arial"/>
              <w:color w:val="800000"/>
              <w:sz w:val="22"/>
            </w:rPr>
            <w:t xml:space="preserve">Ed. </w:t>
          </w:r>
          <w:r>
            <w:rPr>
              <w:rFonts w:ascii="Century Gothic" w:hAnsi="Century Gothic" w:cs="Arial"/>
              <w:b/>
              <w:bCs/>
              <w:color w:val="800000"/>
              <w:sz w:val="22"/>
            </w:rPr>
            <w:t xml:space="preserve">1 </w:t>
          </w:r>
          <w:r>
            <w:rPr>
              <w:rFonts w:ascii="Century Gothic" w:hAnsi="Century Gothic" w:cs="Arial"/>
              <w:color w:val="800000"/>
              <w:sz w:val="22"/>
            </w:rPr>
            <w:t xml:space="preserve">Rev. </w:t>
          </w:r>
          <w:r>
            <w:rPr>
              <w:rFonts w:ascii="Century Gothic" w:hAnsi="Century Gothic" w:cs="Arial"/>
              <w:b/>
              <w:bCs/>
              <w:color w:val="800000"/>
              <w:sz w:val="22"/>
            </w:rPr>
            <w:t>0</w:t>
          </w:r>
          <w:r>
            <w:rPr>
              <w:rFonts w:ascii="Century Gothic" w:hAnsi="Century Gothic" w:cs="Arial"/>
              <w:color w:val="800000"/>
              <w:sz w:val="22"/>
            </w:rPr>
            <w:t xml:space="preserve"> </w:t>
          </w:r>
        </w:p>
      </w:tc>
    </w:tr>
    <w:tr w:rsidR="000A426D" w14:paraId="2F0D493F"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6CE62551" w14:textId="77777777" w:rsidR="000A426D" w:rsidRDefault="000A426D" w:rsidP="000A426D">
          <w:pPr>
            <w:pStyle w:val="Titolo5"/>
            <w:rPr>
              <w:rFonts w:ascii="Century Gothic" w:hAnsi="Century Gothic" w:cs="Times New Roman"/>
              <w:color w:val="800000"/>
              <w:sz w:val="22"/>
            </w:rPr>
          </w:pPr>
          <w:r>
            <w:rPr>
              <w:rFonts w:ascii="Century Gothic" w:hAnsi="Century Gothic"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54327708" w14:textId="77777777" w:rsidR="000A426D" w:rsidRDefault="000A426D" w:rsidP="000A426D">
          <w:pPr>
            <w:pStyle w:val="Titolo5"/>
            <w:jc w:val="right"/>
            <w:rPr>
              <w:rFonts w:ascii="Century Gothic" w:hAnsi="Century Gothic" w:cs="Times New Roman"/>
              <w:color w:val="800000"/>
            </w:rPr>
          </w:pPr>
          <w:r>
            <w:rPr>
              <w:rFonts w:ascii="Century Gothic" w:hAnsi="Century Gothic"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Pr>
              <w:rFonts w:ascii="Century Gothic" w:hAnsi="Century Gothic" w:cs="Times New Roman"/>
              <w:noProof/>
              <w:color w:val="800000"/>
            </w:rPr>
            <w:t>2</w:t>
          </w:r>
          <w:r>
            <w:rPr>
              <w:rFonts w:ascii="Century Gothic" w:hAnsi="Century Gothic" w:cs="Times New Roman"/>
              <w:color w:val="800000"/>
            </w:rPr>
            <w:fldChar w:fldCharType="end"/>
          </w:r>
          <w:r>
            <w:rPr>
              <w:rFonts w:ascii="Century Gothic" w:hAnsi="Century Gothic" w:cs="Times New Roman"/>
              <w:color w:val="800000"/>
            </w:rPr>
            <w:t xml:space="preserve"> di </w:t>
          </w:r>
          <w:r>
            <w:rPr>
              <w:rFonts w:ascii="Century Gothic" w:hAnsi="Century Gothic" w:cs="Times New Roman"/>
              <w:color w:val="800000"/>
            </w:rPr>
            <w:fldChar w:fldCharType="begin"/>
          </w:r>
          <w:r>
            <w:rPr>
              <w:rFonts w:ascii="Century Gothic" w:hAnsi="Century Gothic" w:cs="Times New Roman"/>
              <w:color w:val="800000"/>
            </w:rPr>
            <w:instrText xml:space="preserve"> NUMPAGES </w:instrText>
          </w:r>
          <w:r>
            <w:rPr>
              <w:rFonts w:ascii="Century Gothic" w:hAnsi="Century Gothic" w:cs="Times New Roman"/>
              <w:color w:val="800000"/>
            </w:rPr>
            <w:fldChar w:fldCharType="separate"/>
          </w:r>
          <w:r>
            <w:rPr>
              <w:rFonts w:ascii="Century Gothic" w:hAnsi="Century Gothic" w:cs="Times New Roman"/>
              <w:noProof/>
              <w:color w:val="800000"/>
            </w:rPr>
            <w:t>6</w:t>
          </w:r>
          <w:r>
            <w:rPr>
              <w:rFonts w:ascii="Century Gothic" w:hAnsi="Century Gothic" w:cs="Times New Roman"/>
              <w:color w:val="800000"/>
            </w:rPr>
            <w:fldChar w:fldCharType="end"/>
          </w:r>
        </w:p>
      </w:tc>
    </w:tr>
  </w:tbl>
  <w:p w14:paraId="2BBFB979" w14:textId="77777777" w:rsidR="000C2035" w:rsidRDefault="000C203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B5680"/>
    <w:multiLevelType w:val="hybridMultilevel"/>
    <w:tmpl w:val="0E24DDE0"/>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CCB7364"/>
    <w:multiLevelType w:val="hybridMultilevel"/>
    <w:tmpl w:val="182007CA"/>
    <w:lvl w:ilvl="0" w:tplc="C09EF88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519927735">
    <w:abstractNumId w:val="2"/>
  </w:num>
  <w:num w:numId="2" w16cid:durableId="1762407160">
    <w:abstractNumId w:val="1"/>
  </w:num>
  <w:num w:numId="3" w16cid:durableId="16116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6F"/>
    <w:rsid w:val="000A426D"/>
    <w:rsid w:val="000C2035"/>
    <w:rsid w:val="002F0B93"/>
    <w:rsid w:val="00BE2F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6DF09"/>
  <w15:chartTrackingRefBased/>
  <w15:docId w15:val="{EDDB50C4-FD02-4D5E-AD09-88198F47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tabs>
        <w:tab w:val="left" w:pos="360"/>
      </w:tabs>
      <w:jc w:val="both"/>
    </w:pPr>
  </w:style>
  <w:style w:type="paragraph" w:styleId="Sottotitolo">
    <w:name w:val="Subtitle"/>
    <w:basedOn w:val="Normale"/>
    <w:qFormat/>
    <w:pPr>
      <w:tabs>
        <w:tab w:val="left" w:pos="360"/>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1474</Words>
  <Characters>8406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2015-09-16T15:32:00Z</cp:lastPrinted>
  <dcterms:created xsi:type="dcterms:W3CDTF">2024-05-07T16:08:00Z</dcterms:created>
  <dcterms:modified xsi:type="dcterms:W3CDTF">2024-05-07T16:08:00Z</dcterms:modified>
</cp:coreProperties>
</file>