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A8DA" w14:textId="77777777" w:rsidR="00C84101" w:rsidRDefault="00C84101">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C84101" w14:paraId="52D18625"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12352877" w14:textId="77777777" w:rsidR="00C84101" w:rsidRDefault="00C84101">
            <w:pPr>
              <w:pStyle w:val="Rientrocorpodeltesto"/>
              <w:rPr>
                <w:rFonts w:ascii="Times New Roman" w:hAnsi="Times New Roman"/>
              </w:rPr>
            </w:pPr>
          </w:p>
          <w:p w14:paraId="1C5E1774" w14:textId="77777777" w:rsidR="00C84101" w:rsidRDefault="00C84101">
            <w:pPr>
              <w:pStyle w:val="Rientrocorpodeltesto"/>
              <w:ind w:left="2450" w:hanging="2308"/>
              <w:rPr>
                <w:rFonts w:ascii="Times New Roman" w:hAnsi="Times New Roman"/>
                <w:sz w:val="32"/>
              </w:rPr>
            </w:pPr>
            <w:r>
              <w:rPr>
                <w:rFonts w:ascii="Times New Roman" w:hAnsi="Times New Roman"/>
                <w:sz w:val="32"/>
              </w:rPr>
              <w:t xml:space="preserve">Lavorazione tipo: </w:t>
            </w:r>
            <w:r>
              <w:rPr>
                <w:rFonts w:ascii="Times New Roman" w:hAnsi="Times New Roman"/>
                <w:b/>
                <w:bCs/>
                <w:sz w:val="28"/>
              </w:rPr>
              <w:t>OPERE DA PITTORE</w:t>
            </w:r>
            <w:r>
              <w:rPr>
                <w:b/>
                <w:bCs/>
              </w:rPr>
              <w:t xml:space="preserve"> </w:t>
            </w:r>
          </w:p>
          <w:p w14:paraId="60B675C9" w14:textId="77777777" w:rsidR="00C84101" w:rsidRDefault="00C84101">
            <w:pPr>
              <w:pStyle w:val="Intestazione"/>
              <w:tabs>
                <w:tab w:val="clear" w:pos="4819"/>
                <w:tab w:val="clear" w:pos="9638"/>
              </w:tabs>
            </w:pPr>
          </w:p>
        </w:tc>
      </w:tr>
    </w:tbl>
    <w:p w14:paraId="4B142962" w14:textId="77777777" w:rsidR="00C84101" w:rsidRDefault="00C84101"/>
    <w:p w14:paraId="5F847CAD" w14:textId="77777777" w:rsidR="00C84101" w:rsidRDefault="00C84101">
      <w:pPr>
        <w:pStyle w:val="Intestazione"/>
        <w:tabs>
          <w:tab w:val="clear" w:pos="4819"/>
          <w:tab w:val="clear" w:pos="9638"/>
        </w:tabs>
      </w:pPr>
      <w:r>
        <w:t> </w:t>
      </w:r>
    </w:p>
    <w:p w14:paraId="78AFDE26" w14:textId="77777777" w:rsidR="00C84101" w:rsidRDefault="00C84101">
      <w:pPr>
        <w:pStyle w:val="Titolo2"/>
        <w:jc w:val="both"/>
        <w:rPr>
          <w:i w:val="0"/>
          <w:iCs/>
        </w:rPr>
      </w:pPr>
      <w:r>
        <w:rPr>
          <w:i w:val="0"/>
          <w:iCs/>
        </w:rPr>
        <w:t>GENERALITÀ:</w:t>
      </w:r>
    </w:p>
    <w:p w14:paraId="0DEA47D3" w14:textId="77777777" w:rsidR="00C84101" w:rsidRDefault="00C84101">
      <w:pPr>
        <w:jc w:val="both"/>
      </w:pPr>
      <w:r>
        <w:t xml:space="preserve">I prodotti vernicianti dovranno risultare esenti da fenomeni di sedimentazione, di addensamento o da qualsiasi altro difetto, assolvere le funzioni di protezione e di decorazione, impedire il degrado del supporto proteggendolo dagli agenti atmosferici, dall'inquinamento, dagli attacchi dei microrganismi, conferire alle superfici l'aspetto stabilito dagli elaboratori di progetto </w:t>
      </w:r>
      <w:proofErr w:type="gramStart"/>
      <w:r>
        <w:t>ed</w:t>
      </w:r>
      <w:proofErr w:type="gramEnd"/>
      <w:r>
        <w:t>, infine, mantenere tali proprietà nel tempo.</w:t>
      </w:r>
    </w:p>
    <w:p w14:paraId="6FD23268" w14:textId="77777777" w:rsidR="00C84101" w:rsidRDefault="00C84101">
      <w:pPr>
        <w:jc w:val="both"/>
      </w:pPr>
      <w:r>
        <w:t>Le cariche e i pigmenti contenuti nei prodotti vernicianti dovranno colorare in modo omogeneo il supporto, livellarne le irregolarità, proteggerlo dagli agenti corrosivi e conferirgli l'effetto cromatico richiesto.</w:t>
      </w:r>
    </w:p>
    <w:p w14:paraId="6DE4A7EE" w14:textId="77777777" w:rsidR="00C84101" w:rsidRDefault="00C84101">
      <w:pPr>
        <w:jc w:val="both"/>
      </w:pPr>
      <w:r>
        <w:t>I leganti dovranno essere formati da sostanze (chimiche o minerali) atte ad assicurare ai prodotti vernicianti le caratteristiche stabilite, in base alla classe di appartenenza, dalle norme UNI.</w:t>
      </w:r>
    </w:p>
    <w:p w14:paraId="780B41E1" w14:textId="77777777" w:rsidR="00C84101" w:rsidRDefault="00C84101">
      <w:pPr>
        <w:jc w:val="both"/>
      </w:pPr>
      <w:r>
        <w:t>In presenza di manufatti di particolare valore storico/artistico, sarà fatto divieto all'Appaltatore di utilizzare prodotti a base di resine sintetiche senza una precedente specifica autorizzazione della D.L. o degli organi preposti alla tutela del bene in oggetto.</w:t>
      </w:r>
    </w:p>
    <w:p w14:paraId="62EB4EA5" w14:textId="77777777" w:rsidR="00C84101" w:rsidRDefault="00C84101">
      <w:pPr>
        <w:jc w:val="both"/>
      </w:pPr>
      <w:r>
        <w:t> </w:t>
      </w:r>
    </w:p>
    <w:p w14:paraId="7834FE28" w14:textId="77777777" w:rsidR="00C84101" w:rsidRDefault="00C84101">
      <w:pPr>
        <w:jc w:val="both"/>
        <w:rPr>
          <w:sz w:val="28"/>
        </w:rPr>
      </w:pPr>
      <w:r>
        <w:rPr>
          <w:sz w:val="28"/>
        </w:rPr>
        <w:t>PRESCRIZIONI PER I PRODOTTI DI COMUNE IMPIEGO:</w:t>
      </w:r>
    </w:p>
    <w:p w14:paraId="24074C27" w14:textId="77777777" w:rsidR="00C84101" w:rsidRDefault="00C84101">
      <w:pPr>
        <w:jc w:val="both"/>
      </w:pPr>
      <w:r>
        <w:t>a) Minio - Sia di piombo (sesquiossido di piombo) che di alluminio (ossido di alluminio) dovrà essere costituito da polvere finissima e non contenere colori derivati dall'anilina, né oltre il 10% di sostanze (solfato di bario, ecc.).</w:t>
      </w:r>
    </w:p>
    <w:p w14:paraId="47014551" w14:textId="77777777" w:rsidR="00C84101" w:rsidRDefault="00C84101">
      <w:pPr>
        <w:jc w:val="both"/>
      </w:pPr>
      <w:r>
        <w:t>b) Latte di calce - Il latte di calce sarà preparato con calce grassa, perfettamente bianca, spenta per immersione. Vi si potrà aggiungere le quantità di nero fumo strettamente necessaria per evitare la tinta giallastra.</w:t>
      </w:r>
    </w:p>
    <w:p w14:paraId="16CD0367" w14:textId="77777777" w:rsidR="00C84101" w:rsidRDefault="00C84101">
      <w:pPr>
        <w:jc w:val="both"/>
      </w:pPr>
      <w:r>
        <w:t>c) Colori all'acqua, a colla o ad olio - Le terre coloranti destinate alle tinte all'acqua, a colla o ad olio, saranno finemente macinate e prive di sostanze eterogenee e dovranno venire perfettamente incorporate nell'acqua, nelle colle e negli oli, ma non per infusione. Potranno essere richieste in qualunque tonalità esistente.</w:t>
      </w:r>
    </w:p>
    <w:p w14:paraId="52084B20" w14:textId="77777777" w:rsidR="00C84101" w:rsidRDefault="00C84101">
      <w:pPr>
        <w:jc w:val="both"/>
      </w:pPr>
      <w:r>
        <w:t>d) Idropitture - Per idropitture s'intendono non solo le pitture a calce, ma anche i prodotti vernicianti che utilizzano come solvente l'acqua.</w:t>
      </w:r>
    </w:p>
    <w:p w14:paraId="2336FA1F" w14:textId="77777777" w:rsidR="00C84101" w:rsidRDefault="00C84101">
      <w:pPr>
        <w:jc w:val="both"/>
      </w:pPr>
      <w:r>
        <w:t xml:space="preserve">- Tempere - composte da sospensioni acquose di pigmenti, cariche e leganti a base di colle naturali o sintetiche, dovranno avere buone capacità coprenti, risultare ritinteggiabili e, se richiesto, essere fornite in confezioni sigillate già pronte all'uso. </w:t>
      </w:r>
    </w:p>
    <w:p w14:paraId="0F263588" w14:textId="77777777" w:rsidR="00C84101" w:rsidRDefault="00C84101">
      <w:pPr>
        <w:jc w:val="both"/>
      </w:pPr>
      <w:r>
        <w:t xml:space="preserve">e) Antiruggine, anticorrosivi e pitture speciali - Le caratteristiche delle pitture speciali si diversificheranno in relazione al tipo di protezione che si dovrà effettuare e alla natura dei supporti su cui applicarle. L'Appaltatore dovrà utilizzare la pittura richiesta dalla D.L. che dovrà essergli fornita in confezioni perfettamente sigillate applicandola conformemente alle istruzioni fornite dal produttore. </w:t>
      </w:r>
    </w:p>
    <w:p w14:paraId="47E053B5" w14:textId="77777777" w:rsidR="00C84101" w:rsidRDefault="00C84101">
      <w:pPr>
        <w:jc w:val="both"/>
      </w:pPr>
      <w:r>
        <w:t xml:space="preserve">h) Vernici sintetiche - Composte da resine sintetiche (acriliche, </w:t>
      </w:r>
      <w:proofErr w:type="spellStart"/>
      <w:r>
        <w:t>oloealchidiche</w:t>
      </w:r>
      <w:proofErr w:type="spellEnd"/>
      <w:r>
        <w:t xml:space="preserve">, </w:t>
      </w:r>
      <w:proofErr w:type="spellStart"/>
      <w:r>
        <w:t>cloroviniliche</w:t>
      </w:r>
      <w:proofErr w:type="spellEnd"/>
      <w:r>
        <w:t xml:space="preserve">, epossidiche, poliesteri, poliuretaniche, siliconiche, ecc.) dovranno possedere requisiti di perfetta trasparenza, luminosità e stabilità alla luce, fornire le prestazioni richieste per il tipo di applicazione da eseguire </w:t>
      </w:r>
      <w:proofErr w:type="gramStart"/>
      <w:r>
        <w:t>ed</w:t>
      </w:r>
      <w:proofErr w:type="gramEnd"/>
      <w:r>
        <w:t>, infine, possedere le caratteristiche tecniche e decorative richieste.</w:t>
      </w:r>
    </w:p>
    <w:p w14:paraId="03F83487" w14:textId="77777777" w:rsidR="00C84101" w:rsidRDefault="00C84101">
      <w:pPr>
        <w:jc w:val="both"/>
      </w:pPr>
      <w:r>
        <w:lastRenderedPageBreak/>
        <w:t>Dovranno essere fornite nelle confezioni originali sigillate, di recente preparazione e, una volta applicate, dovranno assicurare ottima adesività, assenza di grumi, resistenza all'abrasione, capacità di mantenersi il più possibile inalterate ed essiccazione omogenea da effettuarsi in assenza di polvere.</w:t>
      </w:r>
    </w:p>
    <w:p w14:paraId="6403D67D" w14:textId="77777777" w:rsidR="00C84101" w:rsidRDefault="00C84101">
      <w:pPr>
        <w:jc w:val="both"/>
      </w:pPr>
      <w:r>
        <w:t>i) Smalti - Composti da resine sintetiche o naturali, pigmenti (diossido di titanio), cariche minerali ed ossidi vari prendono nome dai loro leganti (alchidici, fenolici, epossidici, ecc.).</w:t>
      </w:r>
    </w:p>
    <w:p w14:paraId="02486323" w14:textId="77777777" w:rsidR="00C84101" w:rsidRDefault="00C84101">
      <w:pPr>
        <w:jc w:val="both"/>
      </w:pPr>
      <w:r>
        <w:t>Dovranno possedere spiccato potere coprente, facilità di applicazione, luminosità, resistenza agli urti e risultare privi di macchie.</w:t>
      </w:r>
    </w:p>
    <w:p w14:paraId="2E0FF482" w14:textId="77777777" w:rsidR="00C84101" w:rsidRDefault="00C84101">
      <w:pPr>
        <w:jc w:val="both"/>
      </w:pPr>
    </w:p>
    <w:p w14:paraId="3523DAF3" w14:textId="77777777" w:rsidR="00C84101" w:rsidRDefault="00C84101">
      <w:pPr>
        <w:rPr>
          <w:sz w:val="28"/>
        </w:rPr>
      </w:pPr>
      <w:r>
        <w:rPr>
          <w:sz w:val="28"/>
        </w:rPr>
        <w:t>MODALITA’ DI ESECUZIONE:</w:t>
      </w:r>
    </w:p>
    <w:p w14:paraId="3B935DD7" w14:textId="77777777" w:rsidR="00C84101" w:rsidRDefault="00C84101">
      <w:pPr>
        <w:widowControl w:val="0"/>
        <w:autoSpaceDE w:val="0"/>
        <w:autoSpaceDN w:val="0"/>
        <w:adjustRightInd w:val="0"/>
        <w:spacing w:line="280" w:lineRule="atLeast"/>
        <w:jc w:val="both"/>
      </w:pPr>
      <w:r>
        <w:t>Qualunque tinteggiatura, coloritura o verniciatura dovrà essere preceduta da una conveniente ed accuratissima preparazione delle superfici, più precisamente da raschiatura, scrostatura, stuccatura, eventuali riprese di spigoli e tutto quanto occorre per uguagliare le superfici medesime.</w:t>
      </w:r>
    </w:p>
    <w:p w14:paraId="1F83D879" w14:textId="77777777" w:rsidR="00C84101" w:rsidRDefault="00C84101">
      <w:pPr>
        <w:widowControl w:val="0"/>
        <w:autoSpaceDE w:val="0"/>
        <w:autoSpaceDN w:val="0"/>
        <w:adjustRightInd w:val="0"/>
        <w:spacing w:line="280" w:lineRule="atLeast"/>
        <w:jc w:val="both"/>
      </w:pPr>
      <w:r>
        <w:t>Successivamente le dette superfici dovranno essere perfettamente levigate con carta vetrata e, quando trattasi di coloriture o verniciature, nuovamente stuccate, indi pomiciate e lisciate, previa imprimitura, con modalità e sistemi atti ad assicurare la perfetta riuscita del lavoro.</w:t>
      </w:r>
    </w:p>
    <w:p w14:paraId="20146BDB" w14:textId="77777777" w:rsidR="00C84101" w:rsidRDefault="00C84101">
      <w:pPr>
        <w:widowControl w:val="0"/>
        <w:autoSpaceDE w:val="0"/>
        <w:autoSpaceDN w:val="0"/>
        <w:adjustRightInd w:val="0"/>
        <w:spacing w:line="280" w:lineRule="atLeast"/>
        <w:jc w:val="both"/>
      </w:pPr>
      <w:r>
        <w:t>Speciale riguardo dovrà aversi per le superfici da rivestire con vernici.</w:t>
      </w:r>
    </w:p>
    <w:p w14:paraId="4A7A787D" w14:textId="77777777" w:rsidR="00C84101" w:rsidRDefault="00C84101">
      <w:pPr>
        <w:widowControl w:val="0"/>
        <w:autoSpaceDE w:val="0"/>
        <w:autoSpaceDN w:val="0"/>
        <w:adjustRightInd w:val="0"/>
        <w:spacing w:line="280" w:lineRule="atLeast"/>
        <w:jc w:val="both"/>
      </w:pPr>
      <w:r>
        <w:t>Per le opere in legno, la stuccatura ed imprimitura dovranno essere fatte con mastici adatti e la levigatura e rasatura delle superfici dovranno essere perfette.</w:t>
      </w:r>
    </w:p>
    <w:p w14:paraId="576D3BA2" w14:textId="77777777" w:rsidR="00C84101" w:rsidRDefault="00C84101">
      <w:pPr>
        <w:widowControl w:val="0"/>
        <w:autoSpaceDE w:val="0"/>
        <w:autoSpaceDN w:val="0"/>
        <w:adjustRightInd w:val="0"/>
        <w:spacing w:line="280" w:lineRule="atLeast"/>
        <w:jc w:val="both"/>
      </w:pPr>
      <w:r>
        <w:t>Per le opere metalliche la preparazione delle superfici dovrà essere preceduta dalla raschiatura delle parti ossidate.</w:t>
      </w:r>
    </w:p>
    <w:p w14:paraId="1495A918" w14:textId="77777777" w:rsidR="00C84101" w:rsidRDefault="00C84101">
      <w:pPr>
        <w:widowControl w:val="0"/>
        <w:autoSpaceDE w:val="0"/>
        <w:autoSpaceDN w:val="0"/>
        <w:adjustRightInd w:val="0"/>
        <w:spacing w:line="280" w:lineRule="atLeast"/>
        <w:jc w:val="both"/>
      </w:pPr>
      <w:r>
        <w:t>La scelta dei colori è dovuta al criterio insindacabile della Direzione dei lavori e non sarà ammessa alcuna distinzione tra colori ordinari e colori fini, dovendosi in ogni caso fornire i materiali più fini e delle migliori qualità.</w:t>
      </w:r>
    </w:p>
    <w:p w14:paraId="4C84BF21" w14:textId="77777777" w:rsidR="00C84101" w:rsidRDefault="00C84101">
      <w:pPr>
        <w:widowControl w:val="0"/>
        <w:autoSpaceDE w:val="0"/>
        <w:autoSpaceDN w:val="0"/>
        <w:adjustRightInd w:val="0"/>
        <w:spacing w:line="280" w:lineRule="atLeast"/>
        <w:jc w:val="both"/>
      </w:pPr>
      <w:r>
        <w:t>Le opere dovranno eseguirsi di norma cambiando opportunamente le operazioni elementari e le particolari indicazioni che seguono:</w:t>
      </w:r>
    </w:p>
    <w:p w14:paraId="1BA544C9" w14:textId="77777777" w:rsidR="00C84101" w:rsidRDefault="00C84101">
      <w:pPr>
        <w:widowControl w:val="0"/>
        <w:autoSpaceDE w:val="0"/>
        <w:autoSpaceDN w:val="0"/>
        <w:adjustRightInd w:val="0"/>
        <w:spacing w:line="280" w:lineRule="atLeast"/>
        <w:jc w:val="both"/>
      </w:pPr>
      <w:r>
        <w:t>1) Le tinteggiature a tempera saranno eseguite come appresso:</w:t>
      </w:r>
    </w:p>
    <w:p w14:paraId="2E4C86CC" w14:textId="77777777" w:rsidR="00C84101" w:rsidRDefault="00C84101">
      <w:pPr>
        <w:widowControl w:val="0"/>
        <w:autoSpaceDE w:val="0"/>
        <w:autoSpaceDN w:val="0"/>
        <w:adjustRightInd w:val="0"/>
        <w:spacing w:line="280" w:lineRule="atLeast"/>
        <w:jc w:val="both"/>
      </w:pPr>
      <w:r>
        <w:t xml:space="preserve">- spolveratura e ripulitura delle superfici; </w:t>
      </w:r>
    </w:p>
    <w:p w14:paraId="48DC074B" w14:textId="77777777" w:rsidR="00C84101" w:rsidRDefault="00C84101">
      <w:pPr>
        <w:widowControl w:val="0"/>
        <w:autoSpaceDE w:val="0"/>
        <w:autoSpaceDN w:val="0"/>
        <w:adjustRightInd w:val="0"/>
        <w:spacing w:line="280" w:lineRule="atLeast"/>
        <w:jc w:val="both"/>
      </w:pPr>
      <w:r>
        <w:t xml:space="preserve">- prima stuccatura; </w:t>
      </w:r>
    </w:p>
    <w:p w14:paraId="3C109127" w14:textId="77777777" w:rsidR="00C84101" w:rsidRDefault="00C84101">
      <w:pPr>
        <w:widowControl w:val="0"/>
        <w:autoSpaceDE w:val="0"/>
        <w:autoSpaceDN w:val="0"/>
        <w:adjustRightInd w:val="0"/>
        <w:spacing w:line="280" w:lineRule="atLeast"/>
        <w:jc w:val="both"/>
      </w:pPr>
      <w:r>
        <w:t xml:space="preserve">- </w:t>
      </w:r>
      <w:proofErr w:type="spellStart"/>
      <w:r>
        <w:t>levigamento</w:t>
      </w:r>
      <w:proofErr w:type="spellEnd"/>
      <w:r>
        <w:t xml:space="preserve"> con carta vetrata;</w:t>
      </w:r>
    </w:p>
    <w:p w14:paraId="629D54E4" w14:textId="77777777" w:rsidR="00C84101" w:rsidRDefault="00C84101">
      <w:pPr>
        <w:widowControl w:val="0"/>
        <w:autoSpaceDE w:val="0"/>
        <w:autoSpaceDN w:val="0"/>
        <w:adjustRightInd w:val="0"/>
        <w:spacing w:line="280" w:lineRule="atLeast"/>
        <w:jc w:val="both"/>
      </w:pPr>
      <w:r>
        <w:t>- spalmatura di colla temperata;</w:t>
      </w:r>
    </w:p>
    <w:p w14:paraId="48CE92DB" w14:textId="77777777" w:rsidR="00C84101" w:rsidRDefault="00C84101">
      <w:pPr>
        <w:widowControl w:val="0"/>
        <w:autoSpaceDE w:val="0"/>
        <w:autoSpaceDN w:val="0"/>
        <w:adjustRightInd w:val="0"/>
        <w:spacing w:line="280" w:lineRule="atLeast"/>
        <w:jc w:val="both"/>
      </w:pPr>
      <w:r>
        <w:t>- rasatura dell'intonaco ed ogni altra idonea preparazione;</w:t>
      </w:r>
    </w:p>
    <w:p w14:paraId="37E4C835" w14:textId="77777777" w:rsidR="00C84101" w:rsidRDefault="00C84101">
      <w:pPr>
        <w:widowControl w:val="0"/>
        <w:autoSpaceDE w:val="0"/>
        <w:autoSpaceDN w:val="0"/>
        <w:adjustRightInd w:val="0"/>
        <w:spacing w:line="280" w:lineRule="atLeast"/>
        <w:jc w:val="both"/>
      </w:pPr>
      <w:r>
        <w:t>- applicazione di due mani di tinteggiatura a tempera.</w:t>
      </w:r>
    </w:p>
    <w:p w14:paraId="5EE15B44" w14:textId="77777777" w:rsidR="00C84101" w:rsidRDefault="00C84101">
      <w:pPr>
        <w:widowControl w:val="0"/>
        <w:autoSpaceDE w:val="0"/>
        <w:autoSpaceDN w:val="0"/>
        <w:adjustRightInd w:val="0"/>
        <w:spacing w:line="280" w:lineRule="atLeast"/>
        <w:jc w:val="both"/>
      </w:pPr>
      <w:r>
        <w:t>Tali tinteggiature potranno essere a mezze tinte oppure a tinte forti e con colori fini.</w:t>
      </w:r>
    </w:p>
    <w:p w14:paraId="06771A85" w14:textId="77777777" w:rsidR="00C84101" w:rsidRDefault="00C84101">
      <w:pPr>
        <w:widowControl w:val="0"/>
        <w:autoSpaceDE w:val="0"/>
        <w:autoSpaceDN w:val="0"/>
        <w:adjustRightInd w:val="0"/>
        <w:spacing w:line="280" w:lineRule="atLeast"/>
        <w:jc w:val="both"/>
      </w:pPr>
      <w:r>
        <w:t>2) Le verniciature a smalto saranno eseguite con appropriate preparazioni, a seconda del grado di rifinitura che la Direzione dei lavori vorrà conseguire ed a seconda del materiale da ricoprire (intonaci, opere in legno, ferro, ecc.).</w:t>
      </w:r>
    </w:p>
    <w:p w14:paraId="2241197D" w14:textId="77777777" w:rsidR="00C84101" w:rsidRDefault="00C84101">
      <w:pPr>
        <w:widowControl w:val="0"/>
        <w:autoSpaceDE w:val="0"/>
        <w:autoSpaceDN w:val="0"/>
        <w:adjustRightInd w:val="0"/>
        <w:spacing w:line="280" w:lineRule="atLeast"/>
        <w:jc w:val="both"/>
      </w:pPr>
      <w:r>
        <w:t>A superficie debitamente preparata si eseguiranno le seguenti operazioni:</w:t>
      </w:r>
    </w:p>
    <w:p w14:paraId="367B9A97" w14:textId="77777777" w:rsidR="00C84101" w:rsidRDefault="00C84101">
      <w:pPr>
        <w:widowControl w:val="0"/>
        <w:autoSpaceDE w:val="0"/>
        <w:autoSpaceDN w:val="0"/>
        <w:adjustRightInd w:val="0"/>
        <w:spacing w:line="280" w:lineRule="atLeast"/>
        <w:jc w:val="both"/>
      </w:pPr>
      <w:r>
        <w:t>- applicazione di una mano di vernice a smalto con lieve aggiunta di acquaragia;</w:t>
      </w:r>
    </w:p>
    <w:p w14:paraId="3EE665F4" w14:textId="77777777" w:rsidR="00C84101" w:rsidRDefault="00C84101">
      <w:pPr>
        <w:widowControl w:val="0"/>
        <w:autoSpaceDE w:val="0"/>
        <w:autoSpaceDN w:val="0"/>
        <w:adjustRightInd w:val="0"/>
        <w:spacing w:line="280" w:lineRule="atLeast"/>
        <w:jc w:val="both"/>
      </w:pPr>
      <w:r>
        <w:t>- leggera carteggiatura e levigatura;</w:t>
      </w:r>
    </w:p>
    <w:p w14:paraId="27E205FA" w14:textId="77777777" w:rsidR="00C84101" w:rsidRDefault="00C84101">
      <w:pPr>
        <w:widowControl w:val="0"/>
        <w:autoSpaceDE w:val="0"/>
        <w:autoSpaceDN w:val="0"/>
        <w:adjustRightInd w:val="0"/>
        <w:spacing w:line="280" w:lineRule="atLeast"/>
        <w:jc w:val="both"/>
      </w:pPr>
      <w:r>
        <w:t>- applicazione di una seconda mano di vernice a smalto con esclusione di diluente.</w:t>
      </w:r>
    </w:p>
    <w:p w14:paraId="250C1479" w14:textId="77777777" w:rsidR="00C84101" w:rsidRDefault="00C84101">
      <w:pPr>
        <w:widowControl w:val="0"/>
        <w:autoSpaceDE w:val="0"/>
        <w:autoSpaceDN w:val="0"/>
        <w:adjustRightInd w:val="0"/>
        <w:spacing w:line="280" w:lineRule="atLeast"/>
        <w:jc w:val="both"/>
      </w:pPr>
      <w:r>
        <w:t>3) Le verniciature con vernici lavabili o a «quarzo plastico» su intonaci saranno eseguite come appresso:</w:t>
      </w:r>
    </w:p>
    <w:p w14:paraId="5B7A38D4" w14:textId="77777777" w:rsidR="00C84101" w:rsidRDefault="00C84101">
      <w:pPr>
        <w:widowControl w:val="0"/>
        <w:autoSpaceDE w:val="0"/>
        <w:autoSpaceDN w:val="0"/>
        <w:adjustRightInd w:val="0"/>
        <w:spacing w:line="280" w:lineRule="atLeast"/>
        <w:jc w:val="both"/>
      </w:pPr>
      <w:r>
        <w:t xml:space="preserve">- spolveratura, ripulitura e </w:t>
      </w:r>
      <w:proofErr w:type="spellStart"/>
      <w:r>
        <w:t>levigamento</w:t>
      </w:r>
      <w:proofErr w:type="spellEnd"/>
      <w:r>
        <w:t xml:space="preserve"> delle superfici con carta vetrata;</w:t>
      </w:r>
    </w:p>
    <w:p w14:paraId="7AE2F2CE" w14:textId="77777777" w:rsidR="00C84101" w:rsidRDefault="00C84101">
      <w:pPr>
        <w:widowControl w:val="0"/>
        <w:autoSpaceDE w:val="0"/>
        <w:autoSpaceDN w:val="0"/>
        <w:adjustRightInd w:val="0"/>
        <w:spacing w:line="280" w:lineRule="atLeast"/>
        <w:jc w:val="both"/>
      </w:pPr>
      <w:r>
        <w:t>- stuccatura a gesso e a colla;</w:t>
      </w:r>
    </w:p>
    <w:p w14:paraId="6F89C836" w14:textId="77777777" w:rsidR="00C84101" w:rsidRDefault="00C84101">
      <w:pPr>
        <w:widowControl w:val="0"/>
        <w:autoSpaceDE w:val="0"/>
        <w:autoSpaceDN w:val="0"/>
        <w:adjustRightInd w:val="0"/>
        <w:spacing w:line="280" w:lineRule="atLeast"/>
        <w:jc w:val="both"/>
      </w:pPr>
      <w:r>
        <w:t>- mano di leggera soluzione fissativa di colla in acqua;</w:t>
      </w:r>
    </w:p>
    <w:p w14:paraId="13D2B7BB" w14:textId="77777777" w:rsidR="00C84101" w:rsidRDefault="00C84101">
      <w:pPr>
        <w:widowControl w:val="0"/>
        <w:autoSpaceDE w:val="0"/>
        <w:autoSpaceDN w:val="0"/>
        <w:adjustRightInd w:val="0"/>
        <w:spacing w:line="280" w:lineRule="atLeast"/>
        <w:jc w:val="both"/>
      </w:pPr>
      <w:r>
        <w:t>- applicazione a pennello di due strati di vernice lavabile o «quarzo plastico».</w:t>
      </w:r>
    </w:p>
    <w:p w14:paraId="15DF3B02" w14:textId="77777777" w:rsidR="00C84101" w:rsidRDefault="00C84101">
      <w:pPr>
        <w:jc w:val="both"/>
      </w:pPr>
      <w:r>
        <w:lastRenderedPageBreak/>
        <w:t>Il secondo strato sarà eventualmente battuto con spazzola per ottenere la superficie a buccia d'arancio.</w:t>
      </w:r>
    </w:p>
    <w:p w14:paraId="2FE76670" w14:textId="77777777" w:rsidR="00C84101" w:rsidRDefault="00C84101"/>
    <w:p w14:paraId="5EE38417" w14:textId="77777777" w:rsidR="00C84101" w:rsidRDefault="00C84101">
      <w:pPr>
        <w:pStyle w:val="Corpodeltesto"/>
        <w:spacing w:line="360" w:lineRule="auto"/>
      </w:pPr>
      <w:r>
        <w:t>Firma per approvazione ( Alta Direzione):   ......................................................................…………...</w:t>
      </w:r>
      <w:r>
        <w:tab/>
      </w:r>
      <w:r>
        <w:tab/>
      </w:r>
    </w:p>
    <w:p w14:paraId="594F5240" w14:textId="77777777" w:rsidR="00C84101" w:rsidRDefault="00C84101">
      <w:pPr>
        <w:pStyle w:val="Corpodeltesto"/>
      </w:pPr>
    </w:p>
    <w:sectPr w:rsidR="00C8410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E91EF" w14:textId="77777777" w:rsidR="002F1E17" w:rsidRDefault="002F1E17" w:rsidP="00C84101">
      <w:r>
        <w:separator/>
      </w:r>
    </w:p>
  </w:endnote>
  <w:endnote w:type="continuationSeparator" w:id="0">
    <w:p w14:paraId="4373DF3E" w14:textId="77777777" w:rsidR="002F1E17" w:rsidRDefault="002F1E17" w:rsidP="00C8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BC21A" w14:textId="77777777" w:rsidR="002F1E17" w:rsidRDefault="002F1E17" w:rsidP="00C84101">
      <w:r>
        <w:separator/>
      </w:r>
    </w:p>
  </w:footnote>
  <w:footnote w:type="continuationSeparator" w:id="0">
    <w:p w14:paraId="71E36BC0" w14:textId="77777777" w:rsidR="002F1E17" w:rsidRDefault="002F1E17" w:rsidP="00C8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393EE0" w14:paraId="5C2E15F7"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01BBB733" w14:textId="5744720D" w:rsidR="00393EE0" w:rsidRDefault="00393EE0" w:rsidP="00393EE0">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196FC0F3" w14:textId="77777777" w:rsidR="00393EE0" w:rsidRDefault="00393EE0" w:rsidP="00393EE0">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6F49DE34" w14:textId="77777777" w:rsidR="00393EE0" w:rsidRDefault="00393EE0" w:rsidP="00393EE0">
          <w:pPr>
            <w:jc w:val="right"/>
            <w:rPr>
              <w:color w:val="800000"/>
              <w:sz w:val="22"/>
            </w:rPr>
          </w:pPr>
        </w:p>
        <w:p w14:paraId="7FDE5D02" w14:textId="77777777" w:rsidR="00393EE0" w:rsidRDefault="00393EE0" w:rsidP="00393EE0">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 T</w:t>
          </w:r>
        </w:p>
        <w:p w14:paraId="10A31A21" w14:textId="77777777" w:rsidR="00393EE0" w:rsidRDefault="00393EE0" w:rsidP="00393EE0">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393EE0" w14:paraId="4E8764F2"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6F0D847C" w14:textId="77777777" w:rsidR="00393EE0" w:rsidRDefault="00393EE0" w:rsidP="00393EE0">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74A08E7E" w14:textId="77777777" w:rsidR="00393EE0" w:rsidRDefault="00393EE0" w:rsidP="00393EE0">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4</w:t>
          </w:r>
          <w:r>
            <w:rPr>
              <w:rFonts w:ascii="Times New Roman" w:hAnsi="Times New Roman" w:cs="Times New Roman"/>
              <w:color w:val="800000"/>
            </w:rPr>
            <w:fldChar w:fldCharType="end"/>
          </w:r>
        </w:p>
      </w:tc>
    </w:tr>
  </w:tbl>
  <w:p w14:paraId="3B38646B" w14:textId="77777777" w:rsidR="00C84101" w:rsidRDefault="00C841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B5680"/>
    <w:multiLevelType w:val="hybridMultilevel"/>
    <w:tmpl w:val="0E24DDE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CCB7364"/>
    <w:multiLevelType w:val="hybridMultilevel"/>
    <w:tmpl w:val="182007CA"/>
    <w:lvl w:ilvl="0" w:tplc="C09EF88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28207059">
    <w:abstractNumId w:val="2"/>
  </w:num>
  <w:num w:numId="2" w16cid:durableId="1519734894">
    <w:abstractNumId w:val="1"/>
  </w:num>
  <w:num w:numId="3" w16cid:durableId="135103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77"/>
    <w:rsid w:val="000B7877"/>
    <w:rsid w:val="00255202"/>
    <w:rsid w:val="002F1E17"/>
    <w:rsid w:val="00393EE0"/>
    <w:rsid w:val="00C84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AF487"/>
  <w15:chartTrackingRefBased/>
  <w15:docId w15:val="{C4DC3DB2-B4E5-470A-8976-7AC27669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tabs>
        <w:tab w:val="left" w:pos="360"/>
      </w:tabs>
      <w:jc w:val="both"/>
    </w:pPr>
  </w:style>
  <w:style w:type="paragraph" w:styleId="Sottotitolo">
    <w:name w:val="Subtitle"/>
    <w:basedOn w:val="Normale"/>
    <w:qFormat/>
    <w:pPr>
      <w:tabs>
        <w:tab w:val="left" w:pos="360"/>
      </w:tabs>
    </w:pPr>
    <w:rPr>
      <w:b/>
      <w:bCs/>
    </w:rPr>
  </w:style>
  <w:style w:type="paragraph" w:customStyle="1" w:styleId="Liv3">
    <w:name w:val="Liv3"/>
    <w:basedOn w:val="Titolo3"/>
    <w:next w:val="Normale"/>
    <w:pPr>
      <w:keepNext w:val="0"/>
      <w:overflowPunct w:val="0"/>
      <w:autoSpaceDE w:val="0"/>
      <w:autoSpaceDN w:val="0"/>
      <w:adjustRightInd w:val="0"/>
      <w:spacing w:before="360" w:after="120"/>
      <w:textAlignment w:val="baseline"/>
      <w:outlineLvl w:val="9"/>
    </w:pPr>
    <w:rPr>
      <w:rFonts w:ascii="Times New Roman" w:hAnsi="Times New Roman" w:cs="Times New Roman"/>
      <w:bCs w:val="0"/>
      <w:sz w:val="24"/>
      <w:szCs w:val="20"/>
    </w:rPr>
  </w:style>
  <w:style w:type="paragraph" w:customStyle="1" w:styleId="Liv4">
    <w:name w:val="Liv4"/>
    <w:basedOn w:val="Liv3"/>
    <w:next w:val="Normale"/>
    <w:pPr>
      <w:spacing w:before="120" w:after="0"/>
      <w:ind w:firstLine="113"/>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6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2015-09-16T15:16:00Z</cp:lastPrinted>
  <dcterms:created xsi:type="dcterms:W3CDTF">2024-05-07T16:12:00Z</dcterms:created>
  <dcterms:modified xsi:type="dcterms:W3CDTF">2024-05-07T16:12:00Z</dcterms:modified>
</cp:coreProperties>
</file>