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446539" w14:paraId="324EEC57"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0994DD2C" w14:textId="77777777" w:rsidR="00446539" w:rsidRDefault="00446539">
            <w:pPr>
              <w:pStyle w:val="Rientrocorpodeltesto"/>
              <w:rPr>
                <w:rFonts w:ascii="Times New Roman" w:hAnsi="Times New Roman"/>
              </w:rPr>
            </w:pPr>
          </w:p>
          <w:p w14:paraId="2EF58BFF" w14:textId="77777777" w:rsidR="00446539" w:rsidRDefault="00446539">
            <w:pPr>
              <w:rPr>
                <w:b/>
                <w:bCs/>
                <w:sz w:val="32"/>
              </w:rPr>
            </w:pPr>
            <w:r>
              <w:rPr>
                <w:sz w:val="32"/>
              </w:rPr>
              <w:t xml:space="preserve">Lavorazione </w:t>
            </w:r>
            <w:proofErr w:type="gramStart"/>
            <w:r>
              <w:rPr>
                <w:sz w:val="32"/>
              </w:rPr>
              <w:t>tipo:</w:t>
            </w:r>
            <w:r>
              <w:rPr>
                <w:b/>
                <w:bCs/>
                <w:sz w:val="32"/>
              </w:rPr>
              <w:t xml:space="preserve">  DEMOLIZIONI</w:t>
            </w:r>
            <w:proofErr w:type="gramEnd"/>
            <w:r>
              <w:rPr>
                <w:b/>
                <w:bCs/>
                <w:sz w:val="32"/>
              </w:rPr>
              <w:t xml:space="preserve"> (in genere);</w:t>
            </w:r>
          </w:p>
          <w:p w14:paraId="1D087328" w14:textId="77777777" w:rsidR="00446539" w:rsidRDefault="00446539">
            <w:pPr>
              <w:ind w:firstLine="2450"/>
              <w:rPr>
                <w:b/>
                <w:bCs/>
                <w:sz w:val="32"/>
              </w:rPr>
            </w:pPr>
            <w:r>
              <w:rPr>
                <w:b/>
                <w:bCs/>
                <w:sz w:val="32"/>
              </w:rPr>
              <w:t xml:space="preserve">RIMOZIONI (in genere); </w:t>
            </w:r>
          </w:p>
          <w:p w14:paraId="68367DE0" w14:textId="77777777" w:rsidR="00446539" w:rsidRDefault="00446539">
            <w:pPr>
              <w:ind w:left="2450"/>
              <w:rPr>
                <w:b/>
                <w:bCs/>
                <w:sz w:val="32"/>
              </w:rPr>
            </w:pPr>
            <w:r>
              <w:rPr>
                <w:b/>
                <w:bCs/>
                <w:sz w:val="32"/>
              </w:rPr>
              <w:t>TAGLIO (murature).</w:t>
            </w:r>
          </w:p>
          <w:p w14:paraId="0D87EAFF" w14:textId="77777777" w:rsidR="00446539" w:rsidRDefault="00446539"/>
        </w:tc>
      </w:tr>
    </w:tbl>
    <w:p w14:paraId="18CD85D2" w14:textId="77777777" w:rsidR="00446539" w:rsidRDefault="00446539">
      <w:pPr>
        <w:pStyle w:val="Titolo"/>
        <w:spacing w:line="360" w:lineRule="auto"/>
        <w:jc w:val="both"/>
        <w:rPr>
          <w:b w:val="0"/>
          <w:bCs w:val="0"/>
          <w:sz w:val="24"/>
          <w:u w:val="none"/>
        </w:rPr>
      </w:pPr>
    </w:p>
    <w:p w14:paraId="1F939651" w14:textId="77777777" w:rsidR="00446539" w:rsidRDefault="00446539">
      <w:pPr>
        <w:pStyle w:val="Titolo"/>
        <w:spacing w:line="360" w:lineRule="auto"/>
        <w:jc w:val="both"/>
        <w:rPr>
          <w:b w:val="0"/>
          <w:bCs w:val="0"/>
          <w:sz w:val="24"/>
          <w:u w:val="none"/>
        </w:rPr>
      </w:pPr>
      <w:r>
        <w:rPr>
          <w:b w:val="0"/>
          <w:bCs w:val="0"/>
          <w:sz w:val="24"/>
          <w:u w:val="none"/>
        </w:rPr>
        <w:t>Le operazioni di demolizione rimozione e taglio assumono particolare importanza (artt. 71 – 72 – 73 – 74 – 75 DPR 164 del 7 gennaio 1956 Norme per la prevenzione degli infortuni sul lavoro delle costruzioni), possono in linea di massima, seguire quest’andamento:</w:t>
      </w:r>
    </w:p>
    <w:p w14:paraId="7BFA70C6" w14:textId="77777777" w:rsidR="00446539" w:rsidRDefault="00446539">
      <w:pPr>
        <w:pStyle w:val="Titolo"/>
        <w:spacing w:line="360" w:lineRule="auto"/>
        <w:jc w:val="both"/>
        <w:rPr>
          <w:b w:val="0"/>
          <w:bCs w:val="0"/>
          <w:sz w:val="24"/>
          <w:u w:val="none"/>
        </w:rPr>
      </w:pPr>
    </w:p>
    <w:p w14:paraId="51C5437B" w14:textId="77777777" w:rsidR="00446539" w:rsidRDefault="00446539">
      <w:pPr>
        <w:pStyle w:val="Titolo"/>
        <w:spacing w:line="360" w:lineRule="auto"/>
        <w:jc w:val="both"/>
        <w:rPr>
          <w:sz w:val="24"/>
          <w:u w:val="none"/>
        </w:rPr>
      </w:pPr>
      <w:r>
        <w:rPr>
          <w:sz w:val="24"/>
          <w:u w:val="none"/>
        </w:rPr>
        <w:t>Art. 71. RAFFORZAMENTO DELLE STRUTTURE</w:t>
      </w:r>
    </w:p>
    <w:p w14:paraId="17BAA0B9" w14:textId="77777777" w:rsidR="00446539" w:rsidRDefault="00446539">
      <w:pPr>
        <w:pStyle w:val="Titolo"/>
        <w:spacing w:line="360" w:lineRule="auto"/>
        <w:jc w:val="both"/>
        <w:rPr>
          <w:b w:val="0"/>
          <w:bCs w:val="0"/>
          <w:sz w:val="24"/>
          <w:u w:val="none"/>
        </w:rPr>
      </w:pPr>
      <w:r>
        <w:rPr>
          <w:b w:val="0"/>
          <w:bCs w:val="0"/>
          <w:sz w:val="24"/>
          <w:u w:val="none"/>
        </w:rPr>
        <w:t xml:space="preserve">Prima dell’inizio di lavori di demolizione è fatto obbligo di procedere alla verifica delle condizioni di conservazione e di stabilità delle varie strutture da demolire. </w:t>
      </w:r>
      <w:proofErr w:type="gramStart"/>
      <w:r>
        <w:rPr>
          <w:b w:val="0"/>
          <w:bCs w:val="0"/>
          <w:sz w:val="24"/>
          <w:u w:val="none"/>
        </w:rPr>
        <w:t>Lo stesso criteri</w:t>
      </w:r>
      <w:proofErr w:type="gramEnd"/>
      <w:r>
        <w:rPr>
          <w:b w:val="0"/>
          <w:bCs w:val="0"/>
          <w:sz w:val="24"/>
          <w:u w:val="none"/>
        </w:rPr>
        <w:t>, si deve seguire per le rimozioni (in special modo per le coperture) e per i tagli in breccia nelle murature.</w:t>
      </w:r>
    </w:p>
    <w:p w14:paraId="6DB4A748" w14:textId="77777777" w:rsidR="00446539" w:rsidRDefault="00446539">
      <w:pPr>
        <w:pStyle w:val="Titolo"/>
        <w:spacing w:line="360" w:lineRule="auto"/>
        <w:jc w:val="both"/>
        <w:rPr>
          <w:b w:val="0"/>
          <w:bCs w:val="0"/>
          <w:sz w:val="24"/>
          <w:u w:val="none"/>
        </w:rPr>
      </w:pPr>
      <w:r>
        <w:rPr>
          <w:b w:val="0"/>
          <w:bCs w:val="0"/>
          <w:sz w:val="24"/>
          <w:u w:val="none"/>
        </w:rPr>
        <w:t>In relazione al risultato di tale verifica devono essere eseguite le opere di rafforzamento e di puntellamento necessarie ad evitare che, durante la demolizione, si verifichino crolli intempestivi.</w:t>
      </w:r>
    </w:p>
    <w:p w14:paraId="46825956" w14:textId="77777777" w:rsidR="00446539" w:rsidRDefault="00446539">
      <w:pPr>
        <w:pStyle w:val="Titolo"/>
        <w:spacing w:line="360" w:lineRule="auto"/>
        <w:jc w:val="both"/>
        <w:rPr>
          <w:b w:val="0"/>
          <w:bCs w:val="0"/>
          <w:sz w:val="24"/>
          <w:u w:val="none"/>
        </w:rPr>
      </w:pPr>
    </w:p>
    <w:p w14:paraId="11AA0C8A" w14:textId="77777777" w:rsidR="00446539" w:rsidRDefault="00446539">
      <w:pPr>
        <w:pStyle w:val="Titolo"/>
        <w:spacing w:line="360" w:lineRule="auto"/>
        <w:jc w:val="both"/>
        <w:rPr>
          <w:sz w:val="24"/>
          <w:u w:val="none"/>
        </w:rPr>
      </w:pPr>
      <w:r>
        <w:rPr>
          <w:sz w:val="24"/>
          <w:u w:val="none"/>
        </w:rPr>
        <w:t>Art. 72 ORDINE DELLE DEMOLIZIONI</w:t>
      </w:r>
    </w:p>
    <w:p w14:paraId="43AFCADF" w14:textId="77777777" w:rsidR="00446539" w:rsidRDefault="00446539">
      <w:pPr>
        <w:pStyle w:val="Titolo"/>
        <w:spacing w:line="360" w:lineRule="auto"/>
        <w:jc w:val="both"/>
        <w:rPr>
          <w:b w:val="0"/>
          <w:bCs w:val="0"/>
          <w:sz w:val="24"/>
          <w:u w:val="none"/>
        </w:rPr>
      </w:pPr>
      <w:r>
        <w:rPr>
          <w:b w:val="0"/>
          <w:bCs w:val="0"/>
          <w:sz w:val="24"/>
          <w:u w:val="none"/>
        </w:rPr>
        <w:t>I lavori di demolizione devono procedere con cautela e con ordine dall’alto verso il basso e devono essere condotti in maniera da non pregiudicare la stabilità delle strutture portanti o di collegamento di quelle eventuali adiacenti, ricorrendo, ove occorra, al loro preventivo puntellamento.</w:t>
      </w:r>
    </w:p>
    <w:p w14:paraId="4A06A474" w14:textId="77777777" w:rsidR="00446539" w:rsidRDefault="00446539">
      <w:pPr>
        <w:pStyle w:val="Titolo"/>
        <w:spacing w:line="360" w:lineRule="auto"/>
        <w:jc w:val="both"/>
        <w:rPr>
          <w:b w:val="0"/>
          <w:bCs w:val="0"/>
          <w:sz w:val="24"/>
          <w:u w:val="none"/>
        </w:rPr>
      </w:pPr>
      <w:r>
        <w:rPr>
          <w:b w:val="0"/>
          <w:bCs w:val="0"/>
          <w:sz w:val="24"/>
          <w:u w:val="none"/>
        </w:rPr>
        <w:t>La successione dei lavori, quando si tratti d’importanti ed estese demolizioni, deve risultare da apposito programma il quale deve essere firmato dall’imprenditore e dal dipendente direttore dei lavori, ove esista, e deve essere tenuto a disposizione degli ispettori di lavoro.</w:t>
      </w:r>
    </w:p>
    <w:p w14:paraId="7BDFCF01" w14:textId="77777777" w:rsidR="00446539" w:rsidRDefault="00446539">
      <w:pPr>
        <w:pStyle w:val="Titolo"/>
        <w:spacing w:line="360" w:lineRule="auto"/>
        <w:jc w:val="both"/>
        <w:rPr>
          <w:b w:val="0"/>
          <w:bCs w:val="0"/>
          <w:sz w:val="24"/>
          <w:u w:val="none"/>
        </w:rPr>
      </w:pPr>
    </w:p>
    <w:p w14:paraId="54154389" w14:textId="77777777" w:rsidR="00446539" w:rsidRDefault="00446539">
      <w:pPr>
        <w:pStyle w:val="Titolo"/>
        <w:spacing w:line="360" w:lineRule="auto"/>
        <w:jc w:val="both"/>
        <w:rPr>
          <w:sz w:val="24"/>
          <w:u w:val="none"/>
        </w:rPr>
      </w:pPr>
      <w:r>
        <w:rPr>
          <w:sz w:val="24"/>
          <w:u w:val="none"/>
        </w:rPr>
        <w:t>Art. 73 MISURE DI SICUREZZA</w:t>
      </w:r>
    </w:p>
    <w:p w14:paraId="4ECCC772" w14:textId="77777777" w:rsidR="00446539" w:rsidRDefault="00446539">
      <w:pPr>
        <w:pStyle w:val="Titolo"/>
        <w:spacing w:line="360" w:lineRule="auto"/>
        <w:jc w:val="both"/>
        <w:rPr>
          <w:b w:val="0"/>
          <w:bCs w:val="0"/>
          <w:sz w:val="24"/>
          <w:u w:val="none"/>
        </w:rPr>
      </w:pPr>
      <w:r>
        <w:rPr>
          <w:b w:val="0"/>
          <w:bCs w:val="0"/>
          <w:sz w:val="24"/>
          <w:u w:val="none"/>
        </w:rPr>
        <w:t>La demolizione dei muri deve essere fatta servendosi di ponti di servizio indipendenti dall’opera in demolizione.</w:t>
      </w:r>
    </w:p>
    <w:p w14:paraId="210C30BD" w14:textId="77777777" w:rsidR="00446539" w:rsidRDefault="00446539">
      <w:pPr>
        <w:pStyle w:val="Titolo"/>
        <w:spacing w:line="360" w:lineRule="auto"/>
        <w:jc w:val="both"/>
        <w:rPr>
          <w:b w:val="0"/>
          <w:bCs w:val="0"/>
          <w:sz w:val="24"/>
          <w:u w:val="none"/>
        </w:rPr>
      </w:pPr>
      <w:r>
        <w:rPr>
          <w:b w:val="0"/>
          <w:bCs w:val="0"/>
          <w:sz w:val="24"/>
          <w:u w:val="none"/>
        </w:rPr>
        <w:t>È vietato fare lavorare gli operai sui muri in demolizione.</w:t>
      </w:r>
    </w:p>
    <w:p w14:paraId="6BB691B5" w14:textId="77777777" w:rsidR="00446539" w:rsidRDefault="00446539">
      <w:pPr>
        <w:pStyle w:val="Titolo"/>
        <w:spacing w:line="360" w:lineRule="auto"/>
        <w:jc w:val="both"/>
        <w:rPr>
          <w:b w:val="0"/>
          <w:bCs w:val="0"/>
          <w:sz w:val="24"/>
          <w:u w:val="none"/>
        </w:rPr>
      </w:pPr>
      <w:r>
        <w:rPr>
          <w:b w:val="0"/>
          <w:bCs w:val="0"/>
          <w:sz w:val="24"/>
          <w:u w:val="none"/>
        </w:rPr>
        <w:t xml:space="preserve">Gli obblighi di cui </w:t>
      </w:r>
      <w:proofErr w:type="gramStart"/>
      <w:r>
        <w:rPr>
          <w:b w:val="0"/>
          <w:bCs w:val="0"/>
          <w:sz w:val="24"/>
          <w:u w:val="none"/>
        </w:rPr>
        <w:t>ai comma</w:t>
      </w:r>
      <w:proofErr w:type="gramEnd"/>
      <w:r>
        <w:rPr>
          <w:b w:val="0"/>
          <w:bCs w:val="0"/>
          <w:sz w:val="24"/>
          <w:u w:val="none"/>
        </w:rPr>
        <w:t xml:space="preserve"> precedenti non sussistono quanto trattasi di muri d’altezza inferiore ai cinque metri, in tali casi e per altezze da due a cinque metri si deve fare uso di cinture di sicurezza.</w:t>
      </w:r>
    </w:p>
    <w:p w14:paraId="5600BECB" w14:textId="77777777" w:rsidR="00446539" w:rsidRDefault="00446539">
      <w:pPr>
        <w:pStyle w:val="Titolo"/>
        <w:spacing w:line="360" w:lineRule="auto"/>
        <w:jc w:val="both"/>
        <w:rPr>
          <w:sz w:val="24"/>
          <w:u w:val="none"/>
        </w:rPr>
      </w:pPr>
    </w:p>
    <w:p w14:paraId="75A45D44" w14:textId="77777777" w:rsidR="00446539" w:rsidRDefault="00446539">
      <w:pPr>
        <w:pStyle w:val="Titolo"/>
        <w:spacing w:line="360" w:lineRule="auto"/>
        <w:jc w:val="both"/>
        <w:rPr>
          <w:sz w:val="24"/>
          <w:u w:val="none"/>
        </w:rPr>
      </w:pPr>
      <w:r>
        <w:rPr>
          <w:sz w:val="24"/>
          <w:u w:val="none"/>
        </w:rPr>
        <w:lastRenderedPageBreak/>
        <w:t>Art. 74 CONVOGLIAMENTO DEI MATERIALI DI RISULTA</w:t>
      </w:r>
    </w:p>
    <w:p w14:paraId="3D9AECA5" w14:textId="77777777" w:rsidR="00446539" w:rsidRDefault="00446539">
      <w:pPr>
        <w:pStyle w:val="Titolo"/>
        <w:spacing w:line="360" w:lineRule="auto"/>
        <w:jc w:val="both"/>
        <w:rPr>
          <w:b w:val="0"/>
          <w:bCs w:val="0"/>
          <w:sz w:val="24"/>
          <w:u w:val="none"/>
        </w:rPr>
      </w:pPr>
      <w:r>
        <w:rPr>
          <w:b w:val="0"/>
          <w:bCs w:val="0"/>
          <w:sz w:val="24"/>
          <w:u w:val="none"/>
        </w:rPr>
        <w:t>Il materiale di demolizione, taglio e rimozione non deve essere gettato dall’alto, ma deve essere trasportato oppure convogliato in appositi canali il cui estremo inferiore non deve risultare ad altezza maggiore di due metri dal livello del piano di raccolta.</w:t>
      </w:r>
    </w:p>
    <w:p w14:paraId="7B7541FE" w14:textId="77777777" w:rsidR="00446539" w:rsidRDefault="00446539">
      <w:pPr>
        <w:pStyle w:val="Titolo"/>
        <w:spacing w:line="360" w:lineRule="auto"/>
        <w:jc w:val="both"/>
        <w:rPr>
          <w:b w:val="0"/>
          <w:bCs w:val="0"/>
          <w:sz w:val="24"/>
          <w:u w:val="none"/>
        </w:rPr>
      </w:pPr>
      <w:r>
        <w:rPr>
          <w:b w:val="0"/>
          <w:bCs w:val="0"/>
          <w:sz w:val="24"/>
          <w:u w:val="none"/>
        </w:rPr>
        <w:t>I canali suddetti devono essere costruiti in modo che ogni tronco imbocchi nel tronco successivo; gli eventuali raccordi devono essere adeguatamente rinforzati.</w:t>
      </w:r>
    </w:p>
    <w:p w14:paraId="5C71951F" w14:textId="77777777" w:rsidR="00446539" w:rsidRDefault="00446539">
      <w:pPr>
        <w:pStyle w:val="Titolo"/>
        <w:spacing w:line="360" w:lineRule="auto"/>
        <w:jc w:val="both"/>
        <w:rPr>
          <w:b w:val="0"/>
          <w:bCs w:val="0"/>
          <w:sz w:val="24"/>
          <w:u w:val="none"/>
        </w:rPr>
      </w:pPr>
      <w:r>
        <w:rPr>
          <w:b w:val="0"/>
          <w:bCs w:val="0"/>
          <w:sz w:val="24"/>
          <w:u w:val="none"/>
        </w:rPr>
        <w:t>L’imboccatura superiore del canale deve essere sistemata in modo che possano cadervi accidentalmente persone.</w:t>
      </w:r>
    </w:p>
    <w:p w14:paraId="0C72BD2D" w14:textId="77777777" w:rsidR="00446539" w:rsidRDefault="00446539">
      <w:pPr>
        <w:pStyle w:val="Titolo"/>
        <w:spacing w:line="360" w:lineRule="auto"/>
        <w:jc w:val="both"/>
        <w:rPr>
          <w:b w:val="0"/>
          <w:bCs w:val="0"/>
          <w:sz w:val="24"/>
          <w:u w:val="none"/>
        </w:rPr>
      </w:pPr>
      <w:r>
        <w:rPr>
          <w:b w:val="0"/>
          <w:bCs w:val="0"/>
          <w:sz w:val="24"/>
          <w:u w:val="none"/>
        </w:rPr>
        <w:t>Ove sia costituito da elementi pesanti o ingombranti, il materiale di demolizione deve essere calato a terra con mezzi idonei.</w:t>
      </w:r>
    </w:p>
    <w:p w14:paraId="28D024F1" w14:textId="77777777" w:rsidR="00446539" w:rsidRDefault="00446539">
      <w:pPr>
        <w:pStyle w:val="Titolo"/>
        <w:spacing w:line="360" w:lineRule="auto"/>
        <w:jc w:val="both"/>
        <w:rPr>
          <w:b w:val="0"/>
          <w:bCs w:val="0"/>
          <w:sz w:val="24"/>
          <w:u w:val="none"/>
        </w:rPr>
      </w:pPr>
      <w:r>
        <w:rPr>
          <w:b w:val="0"/>
          <w:bCs w:val="0"/>
          <w:sz w:val="24"/>
          <w:u w:val="none"/>
        </w:rPr>
        <w:t>Durante i lavori, si deve provvedere a ridurre il sollevamento della polvere, irrorando con acqua le murature ed i materiali di risulta.</w:t>
      </w:r>
    </w:p>
    <w:p w14:paraId="5425F0DD" w14:textId="77777777" w:rsidR="00446539" w:rsidRDefault="00446539">
      <w:pPr>
        <w:pStyle w:val="Titolo"/>
        <w:spacing w:line="360" w:lineRule="auto"/>
        <w:jc w:val="both"/>
        <w:rPr>
          <w:b w:val="0"/>
          <w:bCs w:val="0"/>
          <w:sz w:val="24"/>
          <w:u w:val="none"/>
        </w:rPr>
      </w:pPr>
    </w:p>
    <w:p w14:paraId="4E963AC8" w14:textId="77777777" w:rsidR="00446539" w:rsidRDefault="00446539">
      <w:pPr>
        <w:pStyle w:val="Titolo"/>
        <w:spacing w:line="360" w:lineRule="auto"/>
        <w:jc w:val="both"/>
        <w:rPr>
          <w:sz w:val="24"/>
          <w:u w:val="none"/>
        </w:rPr>
      </w:pPr>
      <w:r>
        <w:rPr>
          <w:sz w:val="24"/>
          <w:u w:val="none"/>
        </w:rPr>
        <w:t>Art. 75 SBARRAMENTO DELLA ZONA DI DEMOLIZIONE</w:t>
      </w:r>
    </w:p>
    <w:p w14:paraId="7459E518" w14:textId="77777777" w:rsidR="00446539" w:rsidRDefault="00446539">
      <w:pPr>
        <w:pStyle w:val="Titolo"/>
        <w:spacing w:line="360" w:lineRule="auto"/>
        <w:jc w:val="both"/>
        <w:rPr>
          <w:b w:val="0"/>
          <w:bCs w:val="0"/>
          <w:sz w:val="24"/>
          <w:u w:val="none"/>
        </w:rPr>
      </w:pPr>
      <w:r>
        <w:rPr>
          <w:b w:val="0"/>
          <w:bCs w:val="0"/>
          <w:sz w:val="24"/>
          <w:u w:val="none"/>
        </w:rPr>
        <w:t xml:space="preserve"> Nella zona sottostante la demolizione deve essere vietata la sosta ed il transito, delimitando la zona stessa con appositi sbarramenti.</w:t>
      </w:r>
    </w:p>
    <w:p w14:paraId="37B6ACC6" w14:textId="77777777" w:rsidR="00446539" w:rsidRDefault="00446539">
      <w:pPr>
        <w:pStyle w:val="Titolo"/>
        <w:spacing w:line="360" w:lineRule="auto"/>
        <w:jc w:val="both"/>
        <w:rPr>
          <w:b w:val="0"/>
          <w:bCs w:val="0"/>
          <w:sz w:val="24"/>
          <w:u w:val="none"/>
        </w:rPr>
      </w:pPr>
      <w:r>
        <w:rPr>
          <w:b w:val="0"/>
          <w:bCs w:val="0"/>
          <w:sz w:val="24"/>
          <w:u w:val="none"/>
        </w:rPr>
        <w:t>L’accesso allo sbocco dei canali di scarico per il caricamento ed il trasporto del materiale accumulato deve essere consentito soltanto dopo che sia stato sospeso lo scarico dall’alto.</w:t>
      </w:r>
    </w:p>
    <w:p w14:paraId="760F06DC" w14:textId="77777777" w:rsidR="00FD2F6A" w:rsidRDefault="00FD2F6A">
      <w:pPr>
        <w:pStyle w:val="Titolo"/>
        <w:spacing w:line="360" w:lineRule="auto"/>
        <w:jc w:val="both"/>
        <w:rPr>
          <w:sz w:val="24"/>
          <w:u w:val="none"/>
        </w:rPr>
      </w:pPr>
    </w:p>
    <w:p w14:paraId="39872B72" w14:textId="77777777" w:rsidR="00446539" w:rsidRDefault="00446539">
      <w:pPr>
        <w:pStyle w:val="Titolo"/>
        <w:spacing w:line="360" w:lineRule="auto"/>
        <w:jc w:val="both"/>
        <w:rPr>
          <w:sz w:val="24"/>
          <w:u w:val="none"/>
        </w:rPr>
      </w:pPr>
      <w:r>
        <w:rPr>
          <w:sz w:val="24"/>
          <w:u w:val="none"/>
        </w:rPr>
        <w:t>Art. 76 DEMOLIZIONI PER ROVESCIAMENTO</w:t>
      </w:r>
    </w:p>
    <w:p w14:paraId="119A8245" w14:textId="77777777" w:rsidR="00446539" w:rsidRDefault="00446539">
      <w:pPr>
        <w:pStyle w:val="Titolo"/>
        <w:spacing w:line="360" w:lineRule="auto"/>
        <w:jc w:val="both"/>
        <w:rPr>
          <w:b w:val="0"/>
          <w:bCs w:val="0"/>
          <w:sz w:val="24"/>
          <w:u w:val="none"/>
        </w:rPr>
      </w:pPr>
      <w:r>
        <w:rPr>
          <w:b w:val="0"/>
          <w:bCs w:val="0"/>
          <w:sz w:val="24"/>
          <w:u w:val="none"/>
        </w:rPr>
        <w:t>Salvo l’osservanza delle leggi e dei regolamenti speciali e locali, la demolizione di parti di strutture aventi altezza sul terreno non superiore a 5 metri può essere effettuata mediante rovesciamento per trazione o per spinta.</w:t>
      </w:r>
    </w:p>
    <w:p w14:paraId="6F8439FA" w14:textId="77777777" w:rsidR="00446539" w:rsidRDefault="00446539">
      <w:pPr>
        <w:pStyle w:val="Titolo"/>
        <w:spacing w:line="360" w:lineRule="auto"/>
        <w:jc w:val="both"/>
        <w:rPr>
          <w:b w:val="0"/>
          <w:bCs w:val="0"/>
          <w:sz w:val="24"/>
          <w:u w:val="none"/>
        </w:rPr>
      </w:pPr>
      <w:r>
        <w:rPr>
          <w:b w:val="0"/>
          <w:bCs w:val="0"/>
          <w:sz w:val="24"/>
          <w:u w:val="none"/>
        </w:rPr>
        <w:t>La trazione o la spinta deve essere esercitata in modo graduale e senza strappi e deve essere eseguita su elementi di struttura opportunamente isolati dal resto del fabbricato in demolizione in modo da non determinare crolli intempestivi o non previsti da altre parti.</w:t>
      </w:r>
    </w:p>
    <w:p w14:paraId="3EB10C67" w14:textId="77777777" w:rsidR="00446539" w:rsidRDefault="00446539">
      <w:pPr>
        <w:pStyle w:val="Titolo"/>
        <w:spacing w:line="360" w:lineRule="auto"/>
        <w:jc w:val="both"/>
        <w:rPr>
          <w:b w:val="0"/>
          <w:bCs w:val="0"/>
          <w:sz w:val="24"/>
          <w:u w:val="none"/>
        </w:rPr>
      </w:pPr>
      <w:r>
        <w:rPr>
          <w:b w:val="0"/>
          <w:bCs w:val="0"/>
          <w:sz w:val="24"/>
          <w:u w:val="none"/>
        </w:rPr>
        <w:t>Devono inoltre essere adottate le precauzioni necessarie per la sicurezza del lavoro quali: trazione da distanza non minore di una volta e mezzo l’altezza del muro o della struttura da abbattere e allontanamento degli operai dalla zona interessata.</w:t>
      </w:r>
    </w:p>
    <w:p w14:paraId="2935AA81" w14:textId="77777777" w:rsidR="00446539" w:rsidRDefault="00446539">
      <w:pPr>
        <w:pStyle w:val="Titolo"/>
        <w:spacing w:line="360" w:lineRule="auto"/>
        <w:jc w:val="both"/>
        <w:rPr>
          <w:b w:val="0"/>
          <w:bCs w:val="0"/>
          <w:sz w:val="24"/>
          <w:u w:val="none"/>
        </w:rPr>
      </w:pPr>
      <w:r>
        <w:rPr>
          <w:b w:val="0"/>
          <w:bCs w:val="0"/>
          <w:sz w:val="24"/>
          <w:u w:val="none"/>
        </w:rPr>
        <w:t xml:space="preserve">Si può procedere allo scalzamento dell’opera da abbattere per facilitare la caduta soltanto quando essa sia stata adeguatamente puntellata; la successiva rimozione dei puntelli deve essere eseguita a distanza a mezzo di funi. Il rovesciamento per spinta può essere effettuato con martinetti solo per </w:t>
      </w:r>
      <w:r>
        <w:rPr>
          <w:b w:val="0"/>
          <w:bCs w:val="0"/>
          <w:sz w:val="24"/>
          <w:u w:val="none"/>
        </w:rPr>
        <w:lastRenderedPageBreak/>
        <w:t>opere d’altezza non superiore a 3 metri, con l’ausilio di puntelli sussidiari contro il ritorno degli elementi smossi.</w:t>
      </w:r>
    </w:p>
    <w:p w14:paraId="0ADADD99" w14:textId="77777777" w:rsidR="00446539" w:rsidRDefault="00446539">
      <w:pPr>
        <w:pStyle w:val="Titolo"/>
        <w:spacing w:line="360" w:lineRule="auto"/>
        <w:jc w:val="both"/>
        <w:rPr>
          <w:b w:val="0"/>
          <w:bCs w:val="0"/>
          <w:sz w:val="24"/>
          <w:u w:val="none"/>
        </w:rPr>
      </w:pPr>
      <w:r>
        <w:rPr>
          <w:b w:val="0"/>
          <w:bCs w:val="0"/>
          <w:sz w:val="24"/>
          <w:u w:val="none"/>
        </w:rPr>
        <w:t>Deve essere evitato in ogni caso che per lo scuotimento del terreno in seguito alla caduta delle strutture o di grossi blocchi possano derivare danni o lesioni agli edifici vicini o ad opere adiacenti pericolosi ai lavoratori addettivi.</w:t>
      </w:r>
    </w:p>
    <w:p w14:paraId="23D8AB6A" w14:textId="77777777" w:rsidR="00446539" w:rsidRDefault="00446539">
      <w:pPr>
        <w:pStyle w:val="Pidipagina"/>
        <w:tabs>
          <w:tab w:val="clear" w:pos="4819"/>
          <w:tab w:val="clear" w:pos="9638"/>
        </w:tabs>
        <w:spacing w:line="360" w:lineRule="auto"/>
      </w:pPr>
    </w:p>
    <w:p w14:paraId="4A34B68F" w14:textId="77777777" w:rsidR="00446539" w:rsidRDefault="00446539">
      <w:pPr>
        <w:pStyle w:val="Pidipagina"/>
        <w:tabs>
          <w:tab w:val="clear" w:pos="4819"/>
          <w:tab w:val="clear" w:pos="9638"/>
        </w:tabs>
        <w:spacing w:line="360" w:lineRule="auto"/>
      </w:pPr>
      <w:r>
        <w:t xml:space="preserve">Firma per approvazione </w:t>
      </w:r>
      <w:proofErr w:type="gramStart"/>
      <w:r>
        <w:t>( Alta</w:t>
      </w:r>
      <w:proofErr w:type="gramEnd"/>
      <w:r>
        <w:t xml:space="preserve"> Direzione):   ......................................................................…………...</w:t>
      </w:r>
      <w:r>
        <w:tab/>
      </w:r>
      <w:r>
        <w:tab/>
      </w:r>
    </w:p>
    <w:p w14:paraId="634C5680" w14:textId="77777777" w:rsidR="00446539" w:rsidRDefault="00446539"/>
    <w:sectPr w:rsidR="00446539">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ED2E0" w14:textId="77777777" w:rsidR="00AB69CD" w:rsidRDefault="00AB69CD" w:rsidP="00446539">
      <w:r>
        <w:separator/>
      </w:r>
    </w:p>
  </w:endnote>
  <w:endnote w:type="continuationSeparator" w:id="0">
    <w:p w14:paraId="716CD0D6" w14:textId="77777777" w:rsidR="00AB69CD" w:rsidRDefault="00AB69CD" w:rsidP="0044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46FCA" w14:textId="77777777" w:rsidR="00AB69CD" w:rsidRDefault="00AB69CD" w:rsidP="00446539">
      <w:r>
        <w:separator/>
      </w:r>
    </w:p>
  </w:footnote>
  <w:footnote w:type="continuationSeparator" w:id="0">
    <w:p w14:paraId="52D4B6BF" w14:textId="77777777" w:rsidR="00AB69CD" w:rsidRDefault="00AB69CD" w:rsidP="0044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770"/>
      <w:gridCol w:w="2155"/>
      <w:gridCol w:w="1808"/>
      <w:gridCol w:w="3057"/>
    </w:tblGrid>
    <w:tr w:rsidR="0019347A" w14:paraId="12F39554" w14:textId="77777777">
      <w:tblPrEx>
        <w:tblCellMar>
          <w:top w:w="0" w:type="dxa"/>
          <w:bottom w:w="0" w:type="dxa"/>
        </w:tblCellMar>
      </w:tblPrEx>
      <w:trPr>
        <w:cantSplit/>
        <w:trHeight w:val="1270"/>
      </w:trPr>
      <w:tc>
        <w:tcPr>
          <w:tcW w:w="2770" w:type="dxa"/>
          <w:tcBorders>
            <w:top w:val="double" w:sz="4" w:space="0" w:color="auto"/>
            <w:left w:val="double" w:sz="4" w:space="0" w:color="auto"/>
            <w:bottom w:val="single" w:sz="6" w:space="0" w:color="auto"/>
          </w:tcBorders>
          <w:shd w:val="clear" w:color="auto" w:fill="D9D9D9"/>
          <w:vAlign w:val="center"/>
        </w:tcPr>
        <w:p w14:paraId="3CC8949E" w14:textId="05B76DDA" w:rsidR="0019347A" w:rsidRDefault="0019347A" w:rsidP="0019347A">
          <w:pPr>
            <w:jc w:val="center"/>
            <w:rPr>
              <w:rFonts w:ascii="Arial" w:hAnsi="Arial" w:cs="Arial"/>
              <w:b/>
              <w:color w:val="800000"/>
            </w:rPr>
          </w:pPr>
          <w:r w:rsidRPr="00941B25">
            <w:rPr>
              <w:rFonts w:ascii="Arial" w:hAnsi="Arial" w:cs="Arial"/>
              <w:color w:val="800000"/>
              <w:szCs w:val="20"/>
            </w:rPr>
            <w:t>Pangea s.r.l.</w:t>
          </w:r>
        </w:p>
      </w:tc>
      <w:tc>
        <w:tcPr>
          <w:tcW w:w="3963" w:type="dxa"/>
          <w:gridSpan w:val="2"/>
          <w:tcBorders>
            <w:top w:val="double" w:sz="4" w:space="0" w:color="auto"/>
            <w:bottom w:val="single" w:sz="6" w:space="0" w:color="auto"/>
          </w:tcBorders>
          <w:shd w:val="clear" w:color="auto" w:fill="E6E6E6"/>
          <w:vAlign w:val="center"/>
        </w:tcPr>
        <w:p w14:paraId="75FA3475" w14:textId="77777777" w:rsidR="0019347A" w:rsidRDefault="0019347A" w:rsidP="0019347A">
          <w:pPr>
            <w:pStyle w:val="Titolo2"/>
            <w:rPr>
              <w:rFonts w:ascii="Arial" w:hAnsi="Arial" w:cs="Arial"/>
              <w:color w:val="800000"/>
              <w:sz w:val="36"/>
            </w:rPr>
          </w:pPr>
          <w:r>
            <w:rPr>
              <w:rFonts w:ascii="Arial" w:hAnsi="Arial" w:cs="Arial"/>
              <w:color w:val="800000"/>
              <w:sz w:val="24"/>
            </w:rPr>
            <w:t>Scheda lavorazioni</w:t>
          </w:r>
        </w:p>
      </w:tc>
      <w:tc>
        <w:tcPr>
          <w:tcW w:w="3057" w:type="dxa"/>
          <w:tcBorders>
            <w:top w:val="double" w:sz="4" w:space="0" w:color="auto"/>
            <w:bottom w:val="single" w:sz="6" w:space="0" w:color="auto"/>
            <w:right w:val="double" w:sz="4" w:space="0" w:color="auto"/>
          </w:tcBorders>
          <w:shd w:val="clear" w:color="auto" w:fill="E6E6E6"/>
          <w:vAlign w:val="center"/>
        </w:tcPr>
        <w:p w14:paraId="1ABB5C26" w14:textId="77777777" w:rsidR="0019347A" w:rsidRDefault="0019347A" w:rsidP="0019347A">
          <w:pPr>
            <w:jc w:val="right"/>
            <w:rPr>
              <w:sz w:val="22"/>
            </w:rPr>
          </w:pPr>
        </w:p>
        <w:p w14:paraId="20CAEA29" w14:textId="77777777" w:rsidR="0019347A" w:rsidRDefault="0019347A" w:rsidP="0019347A">
          <w:pPr>
            <w:jc w:val="right"/>
            <w:rPr>
              <w:rFonts w:ascii="Arial" w:hAnsi="Arial" w:cs="Arial"/>
              <w:sz w:val="22"/>
            </w:rPr>
          </w:pPr>
          <w:r>
            <w:rPr>
              <w:rFonts w:ascii="Arial" w:hAnsi="Arial" w:cs="Arial"/>
              <w:sz w:val="22"/>
            </w:rPr>
            <w:t xml:space="preserve">Rif. </w:t>
          </w:r>
          <w:r>
            <w:rPr>
              <w:rFonts w:ascii="Arial" w:hAnsi="Arial" w:cs="Arial"/>
              <w:b/>
              <w:bCs/>
              <w:sz w:val="22"/>
            </w:rPr>
            <w:t>IDL 7-1 D</w:t>
          </w:r>
        </w:p>
        <w:p w14:paraId="2385DDE5" w14:textId="77777777" w:rsidR="0019347A" w:rsidRDefault="0019347A" w:rsidP="0019347A">
          <w:pPr>
            <w:jc w:val="right"/>
            <w:rPr>
              <w:rFonts w:ascii="Arial" w:hAnsi="Arial" w:cs="Arial"/>
              <w:sz w:val="22"/>
            </w:rPr>
          </w:pPr>
          <w:r>
            <w:rPr>
              <w:rFonts w:ascii="Arial" w:hAnsi="Arial" w:cs="Arial"/>
              <w:sz w:val="22"/>
            </w:rPr>
            <w:t xml:space="preserve">Ed. </w:t>
          </w:r>
          <w:r>
            <w:rPr>
              <w:rFonts w:ascii="Arial" w:hAnsi="Arial" w:cs="Arial"/>
              <w:b/>
              <w:bCs/>
              <w:sz w:val="22"/>
            </w:rPr>
            <w:t xml:space="preserve">1 </w:t>
          </w:r>
          <w:r>
            <w:rPr>
              <w:rFonts w:ascii="Arial" w:hAnsi="Arial" w:cs="Arial"/>
              <w:sz w:val="22"/>
            </w:rPr>
            <w:t xml:space="preserve">Rev. </w:t>
          </w:r>
          <w:r>
            <w:rPr>
              <w:rFonts w:ascii="Arial" w:hAnsi="Arial" w:cs="Arial"/>
              <w:b/>
              <w:bCs/>
              <w:sz w:val="22"/>
            </w:rPr>
            <w:t>0</w:t>
          </w:r>
          <w:r>
            <w:rPr>
              <w:rFonts w:ascii="Arial" w:hAnsi="Arial" w:cs="Arial"/>
              <w:sz w:val="22"/>
            </w:rPr>
            <w:t xml:space="preserve"> </w:t>
          </w:r>
        </w:p>
        <w:p w14:paraId="619E5A1B" w14:textId="77777777" w:rsidR="0019347A" w:rsidRDefault="0019347A" w:rsidP="0019347A">
          <w:pPr>
            <w:jc w:val="right"/>
            <w:rPr>
              <w:rFonts w:ascii="Arial" w:hAnsi="Arial" w:cs="Arial"/>
              <w:sz w:val="22"/>
            </w:rPr>
          </w:pPr>
          <w:r>
            <w:rPr>
              <w:rFonts w:ascii="Arial" w:hAnsi="Arial" w:cs="Arial"/>
              <w:sz w:val="22"/>
            </w:rPr>
            <w:t xml:space="preserve"> </w:t>
          </w:r>
        </w:p>
      </w:tc>
    </w:tr>
    <w:tr w:rsidR="0019347A" w14:paraId="62FD2B8E"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25B470FD" w14:textId="77777777" w:rsidR="0019347A" w:rsidRDefault="0019347A" w:rsidP="0019347A">
          <w:pPr>
            <w:pStyle w:val="Titolo5"/>
            <w:rPr>
              <w:rFonts w:ascii="Times New Roman" w:hAnsi="Times New Roman" w:cs="Times New Roman"/>
              <w:sz w:val="22"/>
            </w:rPr>
          </w:pPr>
          <w:r>
            <w:rPr>
              <w:rFonts w:ascii="Times New Roman" w:hAnsi="Times New Roman" w:cs="Times New Roman"/>
            </w:rPr>
            <w:t xml:space="preserve">Sezione sette </w:t>
          </w:r>
        </w:p>
      </w:tc>
      <w:tc>
        <w:tcPr>
          <w:tcW w:w="4865" w:type="dxa"/>
          <w:gridSpan w:val="2"/>
          <w:tcBorders>
            <w:top w:val="single" w:sz="6" w:space="0" w:color="auto"/>
            <w:left w:val="nil"/>
            <w:bottom w:val="double" w:sz="4" w:space="0" w:color="auto"/>
            <w:right w:val="double" w:sz="4" w:space="0" w:color="auto"/>
          </w:tcBorders>
          <w:shd w:val="clear" w:color="auto" w:fill="E6E6E6"/>
        </w:tcPr>
        <w:p w14:paraId="165F599A" w14:textId="77777777" w:rsidR="0019347A" w:rsidRDefault="0019347A" w:rsidP="0019347A">
          <w:pPr>
            <w:pStyle w:val="Titolo5"/>
            <w:jc w:val="right"/>
            <w:rPr>
              <w:rFonts w:ascii="Times New Roman" w:hAnsi="Times New Roman" w:cs="Times New Roman"/>
            </w:rPr>
          </w:pPr>
          <w:r>
            <w:rPr>
              <w:rFonts w:ascii="Times New Roman" w:hAnsi="Times New Roman" w:cs="Times New Roman"/>
            </w:rPr>
            <w:t xml:space="preserve">Pagina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di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noProof/>
            </w:rPr>
            <w:t>4</w:t>
          </w:r>
          <w:r>
            <w:rPr>
              <w:rFonts w:ascii="Times New Roman" w:hAnsi="Times New Roman" w:cs="Times New Roman"/>
            </w:rPr>
            <w:fldChar w:fldCharType="end"/>
          </w:r>
        </w:p>
      </w:tc>
    </w:tr>
  </w:tbl>
  <w:p w14:paraId="257CD2C9" w14:textId="77777777" w:rsidR="00446539" w:rsidRDefault="0044653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6A"/>
    <w:rsid w:val="0019347A"/>
    <w:rsid w:val="00446539"/>
    <w:rsid w:val="00AB69CD"/>
    <w:rsid w:val="00B41A4A"/>
    <w:rsid w:val="00B90A94"/>
    <w:rsid w:val="00FD2F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76017"/>
  <w15:chartTrackingRefBased/>
  <w15:docId w15:val="{9C59AF8B-1D83-4F7A-9284-30C94CE9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tabs>
        <w:tab w:val="left" w:pos="360"/>
      </w:tabs>
      <w:jc w:val="center"/>
    </w:pPr>
    <w:rPr>
      <w:b/>
      <w:bCs/>
      <w:sz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2015-09-16T10:39:00Z</cp:lastPrinted>
  <dcterms:created xsi:type="dcterms:W3CDTF">2024-05-07T16:03:00Z</dcterms:created>
  <dcterms:modified xsi:type="dcterms:W3CDTF">2024-05-07T16:03:00Z</dcterms:modified>
</cp:coreProperties>
</file>