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6E7581"/>
          <w:sz w:val="16"/>
        </w:rPr>
        <w:t>CONFIDENTIAL WORKING PAPER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8" w:space="0" w:color="0B1F3A"/>
          <w:left w:val="single" w:sz="18" w:space="0" w:color="0B1F3A"/>
          <w:bottom w:val="single" w:sz="18" w:space="0" w:color="0B1F3A"/>
          <w:right w:val="single" w:sz="18" w:space="0" w:color="0B1F3A"/>
          <w:insideH w:val="single" w:sz="18" w:space="0" w:color="0B1F3A"/>
          <w:insideV w:val="single" w:sz="18" w:space="0" w:color="0B1F3A"/>
        </w:tblBorders>
      </w:tblPr>
      <w:tblGrid>
        <w:gridCol w:w="10376"/>
      </w:tblGrid>
      <w:tr>
        <w:tc>
          <w:tcPr>
            <w:tcW w:type="dxa" w:w="10376"/>
            <w:shd w:fill="0B1F3A"/>
          </w:tcPr>
          <w:p/>
          <w:p/>
          <w:p/>
          <w:p>
            <w:pPr>
              <w:jc w:val="center"/>
            </w:pPr>
            <w:r>
              <w:rPr>
                <w:b/>
                <w:color w:val="FFFFFF"/>
                <w:sz w:val="40"/>
              </w:rPr>
              <w:t>REPORT A4 DELLE EVIDENZE OGGETTIVE</w:t>
            </w:r>
          </w:p>
          <w:p>
            <w:pPr>
              <w:jc w:val="center"/>
            </w:pPr>
            <w:r>
              <w:rPr>
                <w:color w:val="D9EAF7"/>
                <w:sz w:val="30"/>
              </w:rPr>
              <w:t>ISO/IEC 27001 - Audit Stage 2</w:t>
            </w:r>
          </w:p>
          <w:p>
            <w:pPr>
              <w:jc w:val="center"/>
            </w:pPr>
            <w:r>
              <w:rPr>
                <w:b/>
                <w:color w:val="FFFFFF"/>
                <w:sz w:val="52"/>
              </w:rPr>
              <w:t>NETISON S.R.L.</w:t>
            </w:r>
          </w:p>
          <w:p/>
          <w:p/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</w:tblPr>
      <w:tblGrid>
        <w:gridCol w:w="2594"/>
        <w:gridCol w:w="2594"/>
        <w:gridCol w:w="2594"/>
        <w:gridCol w:w="2594"/>
      </w:tblGrid>
      <w:tr>
        <w:tc>
          <w:tcPr>
            <w:tcW w:type="dxa" w:w="2594"/>
            <w:shd w:fill="D9EAF7"/>
          </w:tcPr>
          <w:p>
            <w:r>
              <w:rPr>
                <w:b/>
                <w:color w:val="1F4E79"/>
                <w:sz w:val="14"/>
              </w:rPr>
              <w:t>STANDARD</w:t>
            </w:r>
          </w:p>
          <w:p>
            <w:r>
              <w:rPr>
                <w:color w:val="222222"/>
                <w:sz w:val="16"/>
              </w:rPr>
              <w:t>ISO/IEC 27001</w:t>
            </w:r>
          </w:p>
        </w:tc>
        <w:tc>
          <w:tcPr>
            <w:tcW w:type="dxa" w:w="2594"/>
            <w:shd w:fill="F3F6F9"/>
          </w:tcPr>
          <w:p>
            <w:r>
              <w:rPr>
                <w:b/>
                <w:color w:val="1F4E79"/>
                <w:sz w:val="14"/>
              </w:rPr>
              <w:t>TIPO AUDIT</w:t>
            </w:r>
          </w:p>
          <w:p>
            <w:r>
              <w:rPr>
                <w:color w:val="222222"/>
                <w:sz w:val="16"/>
              </w:rPr>
              <w:t>Stage 2 - prima certificazione</w:t>
            </w:r>
          </w:p>
        </w:tc>
        <w:tc>
          <w:tcPr>
            <w:tcW w:type="dxa" w:w="2594"/>
            <w:shd w:fill="D9EAF7"/>
          </w:tcPr>
          <w:p>
            <w:r>
              <w:rPr>
                <w:b/>
                <w:color w:val="1F4E79"/>
                <w:sz w:val="14"/>
              </w:rPr>
              <w:t>SEDE VERIFICATA</w:t>
            </w:r>
          </w:p>
          <w:p>
            <w:r>
              <w:rPr>
                <w:color w:val="222222"/>
                <w:sz w:val="16"/>
              </w:rPr>
              <w:t>Via Casaglia 55, Travagliato (BS)</w:t>
            </w:r>
          </w:p>
        </w:tc>
        <w:tc>
          <w:tcPr>
            <w:tcW w:type="dxa" w:w="2594"/>
            <w:shd w:fill="F3F6F9"/>
          </w:tcPr>
          <w:p>
            <w:r>
              <w:rPr>
                <w:b/>
                <w:color w:val="1F4E79"/>
                <w:sz w:val="14"/>
              </w:rPr>
              <w:t>SCOPE</w:t>
            </w:r>
          </w:p>
          <w:p>
            <w:r>
              <w:rPr>
                <w:color w:val="222222"/>
                <w:sz w:val="16"/>
              </w:rPr>
              <w:t>Raccolta, elaborazione, analisi e gestione sicura di dati digitali</w:t>
            </w:r>
          </w:p>
        </w:tc>
      </w:tr>
      <w:tr>
        <w:tc>
          <w:tcPr>
            <w:tcW w:type="dxa" w:w="2594"/>
            <w:shd w:fill="D9EAF7"/>
          </w:tcPr>
          <w:p>
            <w:r>
              <w:rPr>
                <w:b/>
                <w:color w:val="1F4E79"/>
                <w:sz w:val="14"/>
              </w:rPr>
              <w:t>ORGANICO</w:t>
            </w:r>
          </w:p>
          <w:p>
            <w:r>
              <w:rPr>
                <w:color w:val="222222"/>
                <w:sz w:val="16"/>
              </w:rPr>
              <w:t>7 dipendenti</w:t>
            </w:r>
          </w:p>
        </w:tc>
        <w:tc>
          <w:tcPr>
            <w:tcW w:type="dxa" w:w="2594"/>
            <w:shd w:fill="F3F6F9"/>
          </w:tcPr>
          <w:p>
            <w:r>
              <w:rPr>
                <w:b/>
                <w:color w:val="1F4E79"/>
                <w:sz w:val="14"/>
              </w:rPr>
              <w:t>INFRASTRUTTURA CAMPIONATA</w:t>
            </w:r>
          </w:p>
          <w:p>
            <w:r>
              <w:rPr>
                <w:color w:val="222222"/>
                <w:sz w:val="16"/>
              </w:rPr>
              <w:t>8 utenti, 4 server, 10 endpoint, 15 reti, 3 connessioni Internet</w:t>
            </w:r>
          </w:p>
        </w:tc>
        <w:tc>
          <w:tcPr>
            <w:tcW w:type="dxa" w:w="2594"/>
            <w:shd w:fill="D9EAF7"/>
          </w:tcPr>
          <w:p>
            <w:r>
              <w:rPr>
                <w:b/>
                <w:color w:val="1F4E79"/>
                <w:sz w:val="14"/>
              </w:rPr>
              <w:t>ESITO SINTETICO</w:t>
            </w:r>
          </w:p>
          <w:p>
            <w:r>
              <w:rPr>
                <w:color w:val="222222"/>
                <w:sz w:val="16"/>
              </w:rPr>
              <w:t>Raccomandazione per certificazione</w:t>
            </w:r>
          </w:p>
        </w:tc>
        <w:tc>
          <w:tcPr>
            <w:tcW w:type="dxa" w:w="2594"/>
            <w:shd w:fill="F3F6F9"/>
          </w:tcPr>
          <w:p>
            <w:r>
              <w:rPr>
                <w:b/>
                <w:color w:val="1F4E79"/>
                <w:sz w:val="14"/>
              </w:rPr>
              <w:t>PRIORITA</w:t>
            </w:r>
          </w:p>
          <w:p>
            <w:r>
              <w:rPr>
                <w:color w:val="222222"/>
                <w:sz w:val="16"/>
              </w:rPr>
              <w:t>CAPA su risk, SoA, asset, accessi, incidenti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2" w:space="0" w:color="008C95"/>
          <w:left w:val="single" w:sz="12" w:space="0" w:color="008C95"/>
          <w:bottom w:val="single" w:sz="12" w:space="0" w:color="008C95"/>
          <w:right w:val="single" w:sz="12" w:space="0" w:color="008C95"/>
          <w:insideH w:val="single" w:sz="12" w:space="0" w:color="008C95"/>
          <w:insideV w:val="single" w:sz="12" w:space="0" w:color="008C95"/>
        </w:tblBorders>
      </w:tblPr>
      <w:tblGrid>
        <w:gridCol w:w="10376"/>
      </w:tblGrid>
      <w:tr>
        <w:tc>
          <w:tcPr>
            <w:tcW w:type="dxa" w:w="10376"/>
            <w:shd w:fill="F3F6F9"/>
          </w:tcPr>
          <w:p>
            <w:r>
              <w:rPr>
                <w:b/>
                <w:color w:val="0B1F3A"/>
                <w:sz w:val="20"/>
              </w:rPr>
              <w:t>Finalita del documento</w:t>
            </w:r>
          </w:p>
          <w:p>
            <w:r>
              <w:rPr>
                <w:color w:val="222222"/>
                <w:sz w:val="18"/>
              </w:rPr>
              <w:t>Sintetizzare in formato executive le evidenze oggettive utilizzate nello Stage 2 ISO/IEC 27001, rendendo tracciabili fonti, ambiti verificati, punti di forza, aree di attenzione e pacchetto di evidenze richiesto per chiusura e mantenimento del SGSI.</w:t>
            </w:r>
          </w:p>
        </w:tc>
      </w:tr>
    </w:tbl>
    <w:p/>
    <w:p>
      <w:pPr>
        <w:jc w:val="right"/>
      </w:pPr>
      <w:r>
        <w:rPr>
          <w:color w:val="6E7581"/>
          <w:sz w:val="16"/>
        </w:rPr>
        <w:t>Preparato: 22/05/2026 | Versione: v1.0 | Fonte primaria: Audit Report Stage 2 AR_01.2 Rev.004</w:t>
      </w:r>
    </w:p>
    <w:p>
      <w:r>
        <w:br w:type="page"/>
      </w:r>
    </w:p>
    <w:p>
      <w:pPr>
        <w:pStyle w:val="Heading1"/>
      </w:pPr>
      <w:r>
        <w:rPr>
          <w:color w:val="0B1F3A"/>
        </w:rPr>
        <w:t>1. Executive summary</w:t>
      </w:r>
    </w:p>
    <w:p>
      <w:pPr>
        <w:spacing w:after="100"/>
      </w:pPr>
      <w:r>
        <w:rPr>
          <w:color w:val="222222"/>
          <w:sz w:val="18"/>
        </w:rPr>
        <w:t>Il Sistema di Gestione per la Sicurezza delle Informazioni di NETISON S.R.L. risulta coerente con il contesto aziendale e con i servizi erogati: assistenza informatica, servizi IT gestiti MSP, backup e ripristino, cybersecurity, virtualizzazione, servizi cloud e gestione dati digitali per clienti terzi. Le evidenze campionate confermano un impianto SGSI applicabile al perimetro dichiarato e orientato alla tutela di riservatezza, integrita e disponibilita delle informazioni.</w:t>
      </w:r>
    </w:p>
    <w:p>
      <w:pPr>
        <w:spacing w:after="100"/>
      </w:pPr>
      <w:r>
        <w:rPr>
          <w:color w:val="222222"/>
          <w:sz w:val="18"/>
        </w:rPr>
        <w:t>La lettura senior delle evidenze indica un sistema tecnicamente coerente e idoneo alla certificazione, con necessita di consolidamento documentale e tracciabilita operativa su alcuni controlli chiave. Le aree piu sensibili riguardano risk assessment, piano di trattamento, SoA, inventario asset, review accessi, incident management e restore test.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2" w:space="0" w:color="2E7D32"/>
          <w:left w:val="single" w:sz="12" w:space="0" w:color="2E7D32"/>
          <w:bottom w:val="single" w:sz="12" w:space="0" w:color="2E7D32"/>
          <w:right w:val="single" w:sz="12" w:space="0" w:color="2E7D32"/>
          <w:insideH w:val="single" w:sz="12" w:space="0" w:color="2E7D32"/>
          <w:insideV w:val="single" w:sz="12" w:space="0" w:color="2E7D32"/>
        </w:tblBorders>
      </w:tblPr>
      <w:tblGrid>
        <w:gridCol w:w="10376"/>
      </w:tblGrid>
      <w:tr>
        <w:tc>
          <w:tcPr>
            <w:tcW w:type="dxa" w:w="10376"/>
            <w:shd w:fill="E2F0D9"/>
          </w:tcPr>
          <w:p>
            <w:r>
              <w:rPr>
                <w:b/>
                <w:color w:val="0B1F3A"/>
                <w:sz w:val="20"/>
              </w:rPr>
              <w:t>Giudizio professionale</w:t>
            </w:r>
          </w:p>
          <w:p>
            <w:r>
              <w:rPr>
                <w:color w:val="222222"/>
                <w:sz w:val="18"/>
              </w:rPr>
              <w:t>Il sistema e certificabile se le non conformita minori sono gestite con azioni correttive proporzionate, cause radice documentate, responsabilita assegnate e verifica di efficacia. L’enfasi non deve essere sulla produzione massiva di documenti, ma sulla dimostrabilita continuativa dei controlli.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6"/>
          <w:left w:val="single" w:sz="6" w:space="0" w:color="D8DEE6"/>
          <w:bottom w:val="single" w:sz="6" w:space="0" w:color="D8DEE6"/>
          <w:right w:val="single" w:sz="6" w:space="0" w:color="D8DEE6"/>
          <w:insideH w:val="single" w:sz="6" w:space="0" w:color="D8DEE6"/>
          <w:insideV w:val="single" w:sz="6" w:space="0" w:color="D8DEE6"/>
        </w:tblBorders>
      </w:tblPr>
      <w:tblGrid>
        <w:gridCol w:w="3459"/>
        <w:gridCol w:w="3459"/>
        <w:gridCol w:w="3459"/>
      </w:tblGrid>
      <w:tr>
        <w:tc>
          <w:tcPr>
            <w:tcW w:type="dxa" w:w="3459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Area</w:t>
            </w:r>
          </w:p>
        </w:tc>
        <w:tc>
          <w:tcPr>
            <w:tcW w:type="dxa" w:w="3459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Sintesi evidenza</w:t>
            </w:r>
          </w:p>
        </w:tc>
        <w:tc>
          <w:tcPr>
            <w:tcW w:type="dxa" w:w="3459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Lettura senior</w:t>
            </w:r>
          </w:p>
        </w:tc>
      </w:tr>
      <w:tr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Copertura del perimetro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Sede unica di Travagliato (BS), attivita di raccolta, elaborazione, analisi e gestione sicura di dati digitali per terzi.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Adeguata</w:t>
            </w:r>
          </w:p>
        </w:tc>
      </w:tr>
      <w:tr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Maturita documentale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Politica, scope, risk, SoA e controlli sono presenti ma richiedono maggiore dettaglio e tracciabilita su alcune aree.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Da consolidare</w:t>
            </w:r>
          </w:p>
        </w:tc>
      </w:tr>
      <w:tr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Maturita operativa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Servizi MSP, backup, monitoraggio, cybersecurity e Co-Managed IT sono coerenti con lo schema ISO/IEC 27001.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Adeguata</w:t>
            </w:r>
          </w:p>
        </w:tc>
      </w:tr>
      <w:tr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Principali vulnerabilita di sistema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Evidenze non sempre complete su criteri di rischio, correlazione rischio-controllo, asset ownership, review accessi e incidenti.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Prioritaria</w:t>
            </w:r>
          </w:p>
        </w:tc>
      </w:tr>
      <w:tr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Esito audit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Raccomandazione per procedere alla certificazione, con gestione delle azioni correttive.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Positivo con CAPA</w:t>
            </w:r>
          </w:p>
        </w:tc>
      </w:tr>
    </w:tbl>
    <w:p/>
    <w:p>
      <w:pPr>
        <w:pStyle w:val="Heading1"/>
      </w:pPr>
      <w:r>
        <w:rPr>
          <w:color w:val="0B1F3A"/>
        </w:rPr>
        <w:t>2. Perimetro, contesto e profilo IT campionato</w:t>
      </w:r>
    </w:p>
    <w:p>
      <w:pPr>
        <w:spacing w:after="100"/>
      </w:pPr>
      <w:r>
        <w:rPr>
          <w:color w:val="222222"/>
          <w:sz w:val="18"/>
        </w:rPr>
        <w:t>Il perimetro SGSI copre le attivita di raccolta, elaborazione, analisi e gestione sicura di dati digitali per clienti terzi, svolte presso la sede operativa di Via Casaglia 55, Travagliato (BS). Sono stati considerati i processi connessi a servizi IT gestiti, assistenza, backup, sicurezza di rete, virtualizzazione, cloud, monitoraggio e gestione dati digitali.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6"/>
          <w:left w:val="single" w:sz="6" w:space="0" w:color="D8DEE6"/>
          <w:bottom w:val="single" w:sz="6" w:space="0" w:color="D8DEE6"/>
          <w:right w:val="single" w:sz="6" w:space="0" w:color="D8DEE6"/>
          <w:insideH w:val="single" w:sz="6" w:space="0" w:color="D8DEE6"/>
          <w:insideV w:val="single" w:sz="6" w:space="0" w:color="D8DEE6"/>
        </w:tblBorders>
      </w:tblPr>
      <w:tblGrid>
        <w:gridCol w:w="2594"/>
        <w:gridCol w:w="2594"/>
        <w:gridCol w:w="2594"/>
        <w:gridCol w:w="2594"/>
      </w:tblGrid>
      <w:tr>
        <w:tc>
          <w:tcPr>
            <w:tcW w:type="dxa" w:w="2594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Campo</w:t>
            </w:r>
          </w:p>
        </w:tc>
        <w:tc>
          <w:tcPr>
            <w:tcW w:type="dxa" w:w="2594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Valore</w:t>
            </w:r>
          </w:p>
        </w:tc>
        <w:tc>
          <w:tcPr>
            <w:tcW w:type="dxa" w:w="2594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Campo</w:t>
            </w:r>
          </w:p>
        </w:tc>
        <w:tc>
          <w:tcPr>
            <w:tcW w:type="dxa" w:w="2594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Valore</w:t>
            </w:r>
          </w:p>
        </w:tc>
      </w:tr>
      <w:tr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Organizzazione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NETISON S.R.L.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Sede legale/operativa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Via Casaglia 55, 25039 Travagliato (BS), Lombardia</w:t>
            </w:r>
          </w:p>
        </w:tc>
      </w:tr>
      <w:tr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Settore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Elaborazione altri dati, servizi informatici, gestione dati digitali anche in cloud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NACE/IAF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NACE 63.10 - IAF 33</w:t>
            </w:r>
          </w:p>
        </w:tc>
      </w:tr>
      <w:tr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ATECO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63.10.29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Dipendenti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7</w:t>
            </w:r>
          </w:p>
        </w:tc>
      </w:tr>
      <w:tr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Utenti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8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Server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4</w:t>
            </w:r>
          </w:p>
        </w:tc>
      </w:tr>
      <w:tr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Workstation/PC/Laptop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10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Reti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15</w:t>
            </w:r>
          </w:p>
        </w:tc>
      </w:tr>
      <w:tr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Connessioni Internet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3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Personale sviluppo/manutenzione applicativa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0</w:t>
            </w:r>
          </w:p>
        </w:tc>
      </w:tr>
    </w:tbl>
    <w:p/>
    <w:p>
      <w:pPr>
        <w:pStyle w:val="ListBullet"/>
        <w:spacing w:after="40"/>
        <w:ind w:left="312"/>
      </w:pPr>
      <w:r>
        <w:rPr>
          <w:color w:val="222222"/>
          <w:sz w:val="17"/>
        </w:rPr>
        <w:t>Lo scope e coerente con una realta MSP/IT service provider orientata a clienti terzi, PMI e Pubblica Amministrazione.</w:t>
      </w:r>
    </w:p>
    <w:p>
      <w:pPr>
        <w:pStyle w:val="ListBullet"/>
        <w:spacing w:after="40"/>
        <w:ind w:left="312"/>
      </w:pPr>
      <w:r>
        <w:rPr>
          <w:color w:val="222222"/>
          <w:sz w:val="17"/>
        </w:rPr>
        <w:t>La superficie di rischio e elevata in rapporto alla dimensione aziendale per effetto di accessi amministrativi, gestione infrastrutturale, backup e dati di clienti terzi.</w:t>
      </w:r>
    </w:p>
    <w:p>
      <w:pPr>
        <w:pStyle w:val="ListBullet"/>
        <w:spacing w:after="40"/>
        <w:ind w:left="312"/>
      </w:pPr>
      <w:r>
        <w:rPr>
          <w:color w:val="222222"/>
          <w:sz w:val="17"/>
        </w:rPr>
        <w:t>I confini fisici sono chiari; i confini logici, cloud e relativi a processi esternalizzati devono essere mantenuti espliciti nello scope, nella SoA e nei contratti.</w:t>
      </w:r>
    </w:p>
    <w:p>
      <w:pPr>
        <w:pStyle w:val="Heading1"/>
      </w:pPr>
      <w:r>
        <w:rPr>
          <w:color w:val="0B1F3A"/>
        </w:rPr>
        <w:t>3. Evidenze oggettive utilizzate - base probatoria</w:t>
      </w:r>
    </w:p>
    <w:p>
      <w:pPr>
        <w:spacing w:after="100"/>
      </w:pPr>
      <w:r>
        <w:rPr>
          <w:color w:val="222222"/>
          <w:sz w:val="18"/>
        </w:rPr>
        <w:t>Le evidenze sono state organizzate per tipologia, rilevanza e capacita probatoria. La base di valutazione e campionaria e deriva da riesame documentale, interviste, osservazione diretta in sede, evidenze operative, sito web aziendale e riferimenti normativi applicabili.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6"/>
          <w:left w:val="single" w:sz="6" w:space="0" w:color="D8DEE6"/>
          <w:bottom w:val="single" w:sz="6" w:space="0" w:color="D8DEE6"/>
          <w:right w:val="single" w:sz="6" w:space="0" w:color="D8DEE6"/>
          <w:insideH w:val="single" w:sz="6" w:space="0" w:color="D8DEE6"/>
          <w:insideV w:val="single" w:sz="6" w:space="0" w:color="D8DEE6"/>
        </w:tblBorders>
      </w:tblPr>
      <w:tblGrid>
        <w:gridCol w:w="3459"/>
        <w:gridCol w:w="3459"/>
        <w:gridCol w:w="3459"/>
      </w:tblGrid>
      <w:tr>
        <w:tc>
          <w:tcPr>
            <w:tcW w:type="dxa" w:w="3459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Famiglia evidenza</w:t>
            </w:r>
          </w:p>
        </w:tc>
        <w:tc>
          <w:tcPr>
            <w:tcW w:type="dxa" w:w="3459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Evidenze utilizzate</w:t>
            </w:r>
          </w:p>
        </w:tc>
        <w:tc>
          <w:tcPr>
            <w:tcW w:type="dxa" w:w="3459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Valore probatorio</w:t>
            </w:r>
          </w:p>
        </w:tc>
      </w:tr>
      <w:tr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Documenti SGSI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Politica Protezione Dati, scope SGSI, documenti contesto/parti interessate, risk assessment, piano trattamento rischi, SoA, procedure operative, documentazione controlli Annex A.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Dimostrano disegno, responsabilita e governo del sistema.</w:t>
            </w:r>
          </w:p>
        </w:tc>
      </w:tr>
      <w:tr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Registrazioni operative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Ticket, log, checklist, registrazioni monitoraggio, backup, restore test, incidenti, review accessi, manutenzioni, evidenze di modifica e autorizzazione.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Dimostrano attuazione effettiva dei controlli.</w:t>
            </w:r>
          </w:p>
        </w:tc>
      </w:tr>
      <w:tr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Interviste e osservazione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Top management, personale tecnico, responsabili dei processi SGSI, osservazione in sede operativa.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Confermano consapevolezza, ruoli e prassi operative.</w:t>
            </w:r>
          </w:p>
        </w:tc>
      </w:tr>
      <w:tr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Evidenze esterne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Sito NETISON, pagine servizi gestiti, backup, network security, co-managed IT, privacy policy; riferimenti GDPR, NIS2/ACN, Garante Privacy.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Contestualizzano servizi, obblighi e aspettative delle parti interessate.</w:t>
            </w:r>
          </w:p>
        </w:tc>
      </w:tr>
      <w:tr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Audit trail Stage 1/Stage 2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Report Stage 1, report evidenze, audit report Stage 2, verbali e riepiloghi di chiusura.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Dimostrano continuita del percorso certificativo e stato rilievi.</w:t>
            </w:r>
          </w:p>
        </w:tc>
      </w:tr>
    </w:tbl>
    <w:p/>
    <w:p>
      <w:pPr>
        <w:pStyle w:val="Heading1"/>
      </w:pPr>
      <w:r>
        <w:rPr>
          <w:color w:val="0B1F3A"/>
        </w:rPr>
        <w:t>4. Matrice evidenze per requisiti ISO/IEC 27001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6"/>
          <w:left w:val="single" w:sz="6" w:space="0" w:color="D8DEE6"/>
          <w:bottom w:val="single" w:sz="6" w:space="0" w:color="D8DEE6"/>
          <w:right w:val="single" w:sz="6" w:space="0" w:color="D8DEE6"/>
          <w:insideH w:val="single" w:sz="6" w:space="0" w:color="D8DEE6"/>
          <w:insideV w:val="single" w:sz="6" w:space="0" w:color="D8DEE6"/>
        </w:tblBorders>
      </w:tblPr>
      <w:tblGrid>
        <w:gridCol w:w="2075"/>
        <w:gridCol w:w="2075"/>
        <w:gridCol w:w="2075"/>
        <w:gridCol w:w="2075"/>
        <w:gridCol w:w="2075"/>
      </w:tblGrid>
      <w:tr>
        <w:tc>
          <w:tcPr>
            <w:tcW w:type="dxa" w:w="2075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Clausola</w:t>
            </w:r>
          </w:p>
        </w:tc>
        <w:tc>
          <w:tcPr>
            <w:tcW w:type="dxa" w:w="2075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Ambito</w:t>
            </w:r>
          </w:p>
        </w:tc>
        <w:tc>
          <w:tcPr>
            <w:tcW w:type="dxa" w:w="2075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Evidenze oggettive</w:t>
            </w:r>
          </w:p>
        </w:tc>
        <w:tc>
          <w:tcPr>
            <w:tcW w:type="dxa" w:w="2075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Valutazione senior</w:t>
            </w:r>
          </w:p>
        </w:tc>
        <w:tc>
          <w:tcPr>
            <w:tcW w:type="dxa" w:w="2075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Stato</w:t>
            </w:r>
          </w:p>
        </w:tc>
      </w:tr>
      <w:tr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4.1-4.2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Contesto e parti interessate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Documenti contesto, requisiti parti interessate, interviste management, osservazioni Stage 1/2.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Presidio presente; rafforzare tracciabilita del riesame periodico.</w:t>
            </w:r>
          </w:p>
        </w:tc>
        <w:tc>
          <w:tcPr>
            <w:tcW w:type="dxa" w:w="2075"/>
            <w:vAlign w:val="center"/>
            <w:shd w:fill="FFF2CC"/>
          </w:tcPr>
          <w:p>
            <w:r/>
            <w:r>
              <w:rPr>
                <w:rFonts w:ascii="Calibri" w:hAnsi="Calibri"/>
                <w:b/>
                <w:color w:val="222222"/>
                <w:sz w:val="14"/>
              </w:rPr>
              <w:t>Observation</w:t>
            </w:r>
          </w:p>
        </w:tc>
      </w:tr>
      <w:tr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4.3-4.4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Campo di applicazione e processi SGSI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Scope, confini fisici, processi SGSI, sede unica, attivita di elaborazione dati per terzi.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Conforme; migliorare dettaglio su confini logici, cloud e outsourcing.</w:t>
            </w:r>
          </w:p>
        </w:tc>
        <w:tc>
          <w:tcPr>
            <w:tcW w:type="dxa" w:w="2075"/>
            <w:vAlign w:val="center"/>
            <w:shd w:fill="FFF2CC"/>
          </w:tcPr>
          <w:p>
            <w:r/>
            <w:r>
              <w:rPr>
                <w:rFonts w:ascii="Calibri" w:hAnsi="Calibri"/>
                <w:b/>
                <w:color w:val="222222"/>
                <w:sz w:val="14"/>
              </w:rPr>
              <w:t>Observation</w:t>
            </w:r>
          </w:p>
        </w:tc>
      </w:tr>
      <w:tr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5.1-5.3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Leadership, politica, ruoli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Politica Protezione Dati firmata, impegni della Direzione, ruoli e responsabilita SGSI.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Adeguato; rafforzare prova di comunicazione e comprensione della politica.</w:t>
            </w:r>
          </w:p>
        </w:tc>
        <w:tc>
          <w:tcPr>
            <w:tcW w:type="dxa" w:w="2075"/>
            <w:vAlign w:val="center"/>
            <w:shd w:fill="FFF2CC"/>
          </w:tcPr>
          <w:p>
            <w:r/>
            <w:r>
              <w:rPr>
                <w:rFonts w:ascii="Calibri" w:hAnsi="Calibri"/>
                <w:b/>
                <w:color w:val="222222"/>
                <w:sz w:val="14"/>
              </w:rPr>
              <w:t>Observation</w:t>
            </w:r>
          </w:p>
        </w:tc>
      </w:tr>
      <w:tr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6.1.1-6.1.3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Rischi, trattamento e SoA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Metodologia risk assessment, piano trattamento, SoA, rischi residui, controlli selezionati.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Area prioritaria; servono criteri, aggiornamenti e correlazione rischio-controllo piu evidenti.</w:t>
            </w:r>
          </w:p>
        </w:tc>
        <w:tc>
          <w:tcPr>
            <w:tcW w:type="dxa" w:w="2075"/>
            <w:vAlign w:val="center"/>
            <w:shd w:fill="FCE4D6"/>
          </w:tcPr>
          <w:p>
            <w:r/>
            <w:r>
              <w:rPr>
                <w:rFonts w:ascii="Calibri" w:hAnsi="Calibri"/>
                <w:b/>
                <w:color w:val="222222"/>
                <w:sz w:val="14"/>
              </w:rPr>
              <w:t>Minor</w:t>
            </w:r>
          </w:p>
        </w:tc>
      </w:tr>
      <w:tr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6.2-6.3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Obiettivi e cambiamenti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Obiettivi di sicurezza, piani, indicatori, evidenze di change planning e autorizzazioni.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Conforme nel disegno; mantenere KPI misurabili e trend periodici.</w:t>
            </w:r>
          </w:p>
        </w:tc>
        <w:tc>
          <w:tcPr>
            <w:tcW w:type="dxa" w:w="2075"/>
            <w:vAlign w:val="center"/>
            <w:shd w:fill="E2F0D9"/>
          </w:tcPr>
          <w:p>
            <w:r/>
            <w:r>
              <w:rPr>
                <w:rFonts w:ascii="Calibri" w:hAnsi="Calibri"/>
                <w:b/>
                <w:color w:val="222222"/>
                <w:sz w:val="14"/>
              </w:rPr>
              <w:t>Conforme</w:t>
            </w:r>
          </w:p>
        </w:tc>
      </w:tr>
      <w:tr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7.1-7.5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Supporto, competenza, consapevolezza, comunicazione, documenti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Piano formazione, CV/competenze, comunicazioni, controllo documenti, politica, documentazione SGSI.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Adeguato; migliorare prova di efficacia formazione e awareness.</w:t>
            </w:r>
          </w:p>
        </w:tc>
        <w:tc>
          <w:tcPr>
            <w:tcW w:type="dxa" w:w="2075"/>
            <w:vAlign w:val="center"/>
            <w:shd w:fill="FFF2CC"/>
          </w:tcPr>
          <w:p>
            <w:r/>
            <w:r>
              <w:rPr>
                <w:rFonts w:ascii="Calibri" w:hAnsi="Calibri"/>
                <w:b/>
                <w:color w:val="222222"/>
                <w:sz w:val="14"/>
              </w:rPr>
              <w:t>Observation</w:t>
            </w:r>
          </w:p>
        </w:tc>
      </w:tr>
      <w:tr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8.1-8.3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Pianificazione operativa e trattamento rischi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Procedure operative, log, checklist, evidenze attuazione misure, backup, accessi, incidenti.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Processi coerenti; registrazioni non sempre complete su responsabilita e output.</w:t>
            </w:r>
          </w:p>
        </w:tc>
        <w:tc>
          <w:tcPr>
            <w:tcW w:type="dxa" w:w="2075"/>
            <w:vAlign w:val="center"/>
            <w:shd w:fill="FCE4D6"/>
          </w:tcPr>
          <w:p>
            <w:r/>
            <w:r>
              <w:rPr>
                <w:rFonts w:ascii="Calibri" w:hAnsi="Calibri"/>
                <w:b/>
                <w:color w:val="222222"/>
                <w:sz w:val="14"/>
              </w:rPr>
              <w:t>Minor</w:t>
            </w:r>
          </w:p>
        </w:tc>
      </w:tr>
      <w:tr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9.1-9.3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Monitoraggio, audit interni, riesame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KPI, audit interni, report, riesame direzione, azioni e follow-up.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Presidio presente; consolidare trend, decisioni e piani di follow-up.</w:t>
            </w:r>
          </w:p>
        </w:tc>
        <w:tc>
          <w:tcPr>
            <w:tcW w:type="dxa" w:w="2075"/>
            <w:vAlign w:val="center"/>
            <w:shd w:fill="E2F0D9"/>
          </w:tcPr>
          <w:p>
            <w:r/>
            <w:r>
              <w:rPr>
                <w:rFonts w:ascii="Calibri" w:hAnsi="Calibri"/>
                <w:b/>
                <w:color w:val="222222"/>
                <w:sz w:val="14"/>
              </w:rPr>
              <w:t>Conforme</w:t>
            </w:r>
          </w:p>
        </w:tc>
      </w:tr>
      <w:tr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10.1-10.2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Miglioramento e azioni correttive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Registro NC, cause, azioni, responsabilita, verifiche di efficacia.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Adeguato; importante mantenere un CAPA package completo per i rilievi.</w:t>
            </w:r>
          </w:p>
        </w:tc>
        <w:tc>
          <w:tcPr>
            <w:tcW w:type="dxa" w:w="2075"/>
            <w:vAlign w:val="center"/>
            <w:shd w:fill="E2F0D9"/>
          </w:tcPr>
          <w:p>
            <w:r/>
            <w:r>
              <w:rPr>
                <w:rFonts w:ascii="Calibri" w:hAnsi="Calibri"/>
                <w:b/>
                <w:color w:val="222222"/>
                <w:sz w:val="14"/>
              </w:rPr>
              <w:t>Conforme</w:t>
            </w:r>
          </w:p>
        </w:tc>
      </w:tr>
    </w:tbl>
    <w:p/>
    <w:p>
      <w:pPr>
        <w:pStyle w:val="Heading1"/>
      </w:pPr>
      <w:r>
        <w:rPr>
          <w:color w:val="0B1F3A"/>
        </w:rPr>
        <w:t>5. Matrice evidenze Annex A e processi operativi critici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6"/>
          <w:left w:val="single" w:sz="6" w:space="0" w:color="D8DEE6"/>
          <w:bottom w:val="single" w:sz="6" w:space="0" w:color="D8DEE6"/>
          <w:right w:val="single" w:sz="6" w:space="0" w:color="D8DEE6"/>
          <w:insideH w:val="single" w:sz="6" w:space="0" w:color="D8DEE6"/>
          <w:insideV w:val="single" w:sz="6" w:space="0" w:color="D8DEE6"/>
        </w:tblBorders>
      </w:tblPr>
      <w:tblGrid>
        <w:gridCol w:w="2075"/>
        <w:gridCol w:w="2075"/>
        <w:gridCol w:w="2075"/>
        <w:gridCol w:w="2075"/>
        <w:gridCol w:w="2075"/>
      </w:tblGrid>
      <w:tr>
        <w:tc>
          <w:tcPr>
            <w:tcW w:type="dxa" w:w="2075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Controllo</w:t>
            </w:r>
          </w:p>
        </w:tc>
        <w:tc>
          <w:tcPr>
            <w:tcW w:type="dxa" w:w="2075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Processo</w:t>
            </w:r>
          </w:p>
        </w:tc>
        <w:tc>
          <w:tcPr>
            <w:tcW w:type="dxa" w:w="2075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Evidenza oggettiva attesa/usata</w:t>
            </w:r>
          </w:p>
        </w:tc>
        <w:tc>
          <w:tcPr>
            <w:tcW w:type="dxa" w:w="2075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Lettura senior</w:t>
            </w:r>
          </w:p>
        </w:tc>
        <w:tc>
          <w:tcPr>
            <w:tcW w:type="dxa" w:w="2075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Stato</w:t>
            </w:r>
          </w:p>
        </w:tc>
      </w:tr>
      <w:tr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A.5.9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Inventario asset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Registro asset informativi, responsabilita, classificazione, aggiornamento periodico, interviste e campionamento asset.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Rendere sempre evidenti owner, classificazione, ubicazione logica/fisica e ciclo di revisione.</w:t>
            </w:r>
          </w:p>
        </w:tc>
        <w:tc>
          <w:tcPr>
            <w:tcW w:type="dxa" w:w="2075"/>
            <w:vAlign w:val="center"/>
            <w:shd w:fill="FCE4D6"/>
          </w:tcPr>
          <w:p>
            <w:r/>
            <w:r>
              <w:rPr>
                <w:rFonts w:ascii="Calibri" w:hAnsi="Calibri"/>
                <w:b/>
                <w:color w:val="222222"/>
                <w:sz w:val="14"/>
              </w:rPr>
              <w:t>Minor</w:t>
            </w:r>
          </w:p>
        </w:tc>
      </w:tr>
      <w:tr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A.5.15-A.5.18 / A.8.2 / A.8.5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Controllo accessi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Policy accessi, autorizzazioni, utenze privilegiate, MFA/password, review periodiche, revoche, evidenze su campioni utenti.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Rafforzare evidence pack su review accessi, autorizzazione e revoca tempestiva.</w:t>
            </w:r>
          </w:p>
        </w:tc>
        <w:tc>
          <w:tcPr>
            <w:tcW w:type="dxa" w:w="2075"/>
            <w:vAlign w:val="center"/>
            <w:shd w:fill="FCE4D6"/>
          </w:tcPr>
          <w:p>
            <w:r/>
            <w:r>
              <w:rPr>
                <w:rFonts w:ascii="Calibri" w:hAnsi="Calibri"/>
                <w:b/>
                <w:color w:val="222222"/>
                <w:sz w:val="14"/>
              </w:rPr>
              <w:t>Minor</w:t>
            </w:r>
          </w:p>
        </w:tc>
      </w:tr>
      <w:tr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A.5.19-A.5.23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Sicurezza fornitori ICT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Elenco fornitori, contratti, requisiti sicurezza, valutazione rischi, clausole privacy/security, monitoraggio fornitori critici.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Integrare requisiti minimi di sicurezza e criteri di rivalutazione nei rapporti contrattuali.</w:t>
            </w:r>
          </w:p>
        </w:tc>
        <w:tc>
          <w:tcPr>
            <w:tcW w:type="dxa" w:w="2075"/>
            <w:vAlign w:val="center"/>
            <w:shd w:fill="FFF2CC"/>
          </w:tcPr>
          <w:p>
            <w:r/>
            <w:r>
              <w:rPr>
                <w:rFonts w:ascii="Calibri" w:hAnsi="Calibri"/>
                <w:b/>
                <w:color w:val="222222"/>
                <w:sz w:val="14"/>
              </w:rPr>
              <w:t>Observation</w:t>
            </w:r>
          </w:p>
        </w:tc>
      </w:tr>
      <w:tr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A.5.24-A.5.28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Gestione incidenti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Procedura incidenti, classificazione, registro, escalation, responsabilita, evidenze di analisi post evento e lesson learned.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Completare classificazione, registrazione, escalation e lessons learned.</w:t>
            </w:r>
          </w:p>
        </w:tc>
        <w:tc>
          <w:tcPr>
            <w:tcW w:type="dxa" w:w="2075"/>
            <w:vAlign w:val="center"/>
            <w:shd w:fill="FCE4D6"/>
          </w:tcPr>
          <w:p>
            <w:r/>
            <w:r>
              <w:rPr>
                <w:rFonts w:ascii="Calibri" w:hAnsi="Calibri"/>
                <w:b/>
                <w:color w:val="222222"/>
                <w:sz w:val="14"/>
              </w:rPr>
              <w:t>Minor</w:t>
            </w:r>
          </w:p>
        </w:tc>
      </w:tr>
      <w:tr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A.5.30 / A.8.13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Backup e continuita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Piano continuita, procedure backup, job log, esiti backup, test di restore, evidenza retention e protezione copie.</w:t>
            </w:r>
          </w:p>
        </w:tc>
        <w:tc>
          <w:tcPr>
            <w:tcW w:type="dxa" w:w="2075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Buona coerenza con il servizio; rendere periodici e tracciati i restore test.</w:t>
            </w:r>
          </w:p>
        </w:tc>
        <w:tc>
          <w:tcPr>
            <w:tcW w:type="dxa" w:w="2075"/>
            <w:vAlign w:val="center"/>
            <w:shd w:fill="FFF2CC"/>
          </w:tcPr>
          <w:p>
            <w:r/>
            <w:r>
              <w:rPr>
                <w:rFonts w:ascii="Calibri" w:hAnsi="Calibri"/>
                <w:b/>
                <w:color w:val="222222"/>
                <w:sz w:val="14"/>
              </w:rPr>
              <w:t>Observation</w:t>
            </w:r>
          </w:p>
        </w:tc>
      </w:tr>
      <w:tr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A.8.25-A.8.32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Sviluppo sicuro e modifiche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Processo di change, autorizzazioni, test, tracciamento modifiche, evidenze su campioni.</w:t>
            </w:r>
          </w:p>
        </w:tc>
        <w:tc>
          <w:tcPr>
            <w:tcW w:type="dxa" w:w="2075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4"/>
              </w:rPr>
              <w:t>Applicabile soprattutto a modifiche infrastrutturali e configurative; mantenere separazione ruoli e approvazioni.</w:t>
            </w:r>
          </w:p>
        </w:tc>
        <w:tc>
          <w:tcPr>
            <w:tcW w:type="dxa" w:w="2075"/>
            <w:vAlign w:val="center"/>
            <w:shd w:fill="E2F0D9"/>
          </w:tcPr>
          <w:p>
            <w:r/>
            <w:r>
              <w:rPr>
                <w:rFonts w:ascii="Calibri" w:hAnsi="Calibri"/>
                <w:b/>
                <w:color w:val="222222"/>
                <w:sz w:val="14"/>
              </w:rPr>
              <w:t>Conforme</w:t>
            </w:r>
          </w:p>
        </w:tc>
      </w:tr>
    </w:tbl>
    <w:p/>
    <w:p>
      <w:pPr>
        <w:pStyle w:val="Heading1"/>
      </w:pPr>
      <w:r>
        <w:rPr>
          <w:color w:val="0B1F3A"/>
        </w:rPr>
        <w:t>6. Punti di forza e debolezze evidenziate</w:t>
      </w:r>
    </w:p>
    <w:p>
      <w:pPr>
        <w:spacing w:after="100"/>
      </w:pPr>
      <w:r>
        <w:rPr>
          <w:color w:val="222222"/>
          <w:sz w:val="18"/>
        </w:rPr>
        <w:t>La valutazione enterprise distingue i punti di forza strutturali dalle debolezze che possono generare rischio di mantenimento se non trasformate in evidenze periodiche e ripetibili.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6"/>
          <w:left w:val="single" w:sz="6" w:space="0" w:color="D8DEE6"/>
          <w:bottom w:val="single" w:sz="6" w:space="0" w:color="D8DEE6"/>
          <w:right w:val="single" w:sz="6" w:space="0" w:color="D8DEE6"/>
          <w:insideH w:val="single" w:sz="6" w:space="0" w:color="D8DEE6"/>
          <w:insideV w:val="single" w:sz="6" w:space="0" w:color="D8DEE6"/>
        </w:tblBorders>
      </w:tblPr>
      <w:tblGrid>
        <w:gridCol w:w="3459"/>
        <w:gridCol w:w="3459"/>
        <w:gridCol w:w="3459"/>
      </w:tblGrid>
      <w:tr>
        <w:tc>
          <w:tcPr>
            <w:tcW w:type="dxa" w:w="3459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Punto di forza</w:t>
            </w:r>
          </w:p>
        </w:tc>
        <w:tc>
          <w:tcPr>
            <w:tcW w:type="dxa" w:w="3459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Evidenza</w:t>
            </w:r>
          </w:p>
        </w:tc>
        <w:tc>
          <w:tcPr>
            <w:tcW w:type="dxa" w:w="3459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Impatto sul SGSI</w:t>
            </w:r>
          </w:p>
        </w:tc>
      </w:tr>
      <w:tr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Coerenza business - SGSI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I servizi erogati (MSP, backup, cybersecurity, cloud, virtualizzazione) sono nativamente collegati a riservatezza, integrita e disponibilita.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Elevata</w:t>
            </w:r>
          </w:p>
        </w:tc>
      </w:tr>
      <w:tr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Approccio proattivo MSP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Monitoraggio, assistenza e manutenzione proattiva supportano continuita e prevenzione incidenti.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Alta</w:t>
            </w:r>
          </w:p>
        </w:tc>
      </w:tr>
      <w:tr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Backup e continuita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Servizi strutturati di backup e disaster recovery coerenti con disponibilita e resilienza.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Alta</w:t>
            </w:r>
          </w:p>
        </w:tc>
      </w:tr>
      <w:tr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Cybersecurity e network security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Presenza di servizi di assessment, piani di sicurezza e protezione da minacce.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Alta</w:t>
            </w:r>
          </w:p>
        </w:tc>
      </w:tr>
      <w:tr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Co-Managed IT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Integrazione con team IT cliente e supporto specialistico su rischi, compliance e gestione infrastrutture.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Media/Alta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6"/>
          <w:left w:val="single" w:sz="6" w:space="0" w:color="D8DEE6"/>
          <w:bottom w:val="single" w:sz="6" w:space="0" w:color="D8DEE6"/>
          <w:right w:val="single" w:sz="6" w:space="0" w:color="D8DEE6"/>
          <w:insideH w:val="single" w:sz="6" w:space="0" w:color="D8DEE6"/>
          <w:insideV w:val="single" w:sz="6" w:space="0" w:color="D8DEE6"/>
        </w:tblBorders>
      </w:tblPr>
      <w:tblGrid>
        <w:gridCol w:w="3459"/>
        <w:gridCol w:w="3459"/>
        <w:gridCol w:w="3459"/>
      </w:tblGrid>
      <w:tr>
        <w:tc>
          <w:tcPr>
            <w:tcW w:type="dxa" w:w="3459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Area di debolezza</w:t>
            </w:r>
          </w:p>
        </w:tc>
        <w:tc>
          <w:tcPr>
            <w:tcW w:type="dxa" w:w="3459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Evidenza/rischio</w:t>
            </w:r>
          </w:p>
        </w:tc>
        <w:tc>
          <w:tcPr>
            <w:tcW w:type="dxa" w:w="3459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Priorita</w:t>
            </w:r>
          </w:p>
        </w:tc>
      </w:tr>
      <w:tr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Formalizzazione SLA e monitoraggio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Servizi MSP e reperibilita devono avere registrazioni di presa in carico, escalation, SLA e chiusura evento.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Medio</w:t>
            </w:r>
          </w:p>
        </w:tc>
      </w:tr>
      <w:tr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Backup e restore test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Servono evidenze periodiche di test di ripristino, esiti, anomalie e azioni correttive.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Alto</w:t>
            </w:r>
          </w:p>
        </w:tc>
      </w:tr>
      <w:tr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Risk assessment e SoA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Necessario collegamento chiaro tra asset, rischi, controlli, responsabili e stato di attuazione.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Alto</w:t>
            </w:r>
          </w:p>
        </w:tc>
      </w:tr>
      <w:tr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Responsabilita Co-Managed IT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Da formalizzare perimetro di intervento, autorizzazioni, accessi privilegiati e responsabilita in caso di incidente.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Medio/Alto</w:t>
            </w:r>
          </w:p>
        </w:tc>
      </w:tr>
      <w:tr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Trattamento dati clienti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Richiede evidenze robuste su classificazione, segregazione, credenziali, accordi privacy e riservatezza.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Alto</w:t>
            </w:r>
          </w:p>
        </w:tc>
      </w:tr>
    </w:tbl>
    <w:p/>
    <w:p>
      <w:pPr>
        <w:pStyle w:val="Heading1"/>
      </w:pPr>
      <w:r>
        <w:rPr>
          <w:color w:val="0B1F3A"/>
        </w:rPr>
        <w:t>7. Registro rilievi Stage 2 e pacchetto evidenze richiesto</w:t>
      </w:r>
    </w:p>
    <w:p>
      <w:pPr>
        <w:spacing w:after="100"/>
      </w:pPr>
      <w:r>
        <w:rPr>
          <w:color w:val="222222"/>
          <w:sz w:val="18"/>
        </w:rPr>
        <w:t>Di seguito il registro consolidato dei rilievi da trattare con azioni correttive o opportunita di miglioramento. La priorita e costruire un pacchetto di evidenze chiudibile: causa radice, azione, responsabile, scadenza, prova di implementazione, verifica efficacia.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6"/>
          <w:left w:val="single" w:sz="6" w:space="0" w:color="D8DEE6"/>
          <w:bottom w:val="single" w:sz="6" w:space="0" w:color="D8DEE6"/>
          <w:right w:val="single" w:sz="6" w:space="0" w:color="D8DEE6"/>
          <w:insideH w:val="single" w:sz="6" w:space="0" w:color="D8DEE6"/>
          <w:insideV w:val="single" w:sz="6" w:space="0" w:color="D8DEE6"/>
        </w:tblBorders>
      </w:tblPr>
      <w:tblGrid>
        <w:gridCol w:w="2594"/>
        <w:gridCol w:w="2594"/>
        <w:gridCol w:w="2594"/>
        <w:gridCol w:w="2594"/>
      </w:tblGrid>
      <w:tr>
        <w:tc>
          <w:tcPr>
            <w:tcW w:type="dxa" w:w="2594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Clausola/controllo</w:t>
            </w:r>
          </w:p>
        </w:tc>
        <w:tc>
          <w:tcPr>
            <w:tcW w:type="dxa" w:w="2594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Tipo</w:t>
            </w:r>
          </w:p>
        </w:tc>
        <w:tc>
          <w:tcPr>
            <w:tcW w:type="dxa" w:w="2594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Rilievo</w:t>
            </w:r>
          </w:p>
        </w:tc>
        <w:tc>
          <w:tcPr>
            <w:tcW w:type="dxa" w:w="2594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Evidenza di chiusura attesa</w:t>
            </w:r>
          </w:p>
        </w:tc>
      </w:tr>
      <w:tr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4.3</w:t>
            </w:r>
          </w:p>
        </w:tc>
        <w:tc>
          <w:tcPr>
            <w:tcW w:type="dxa" w:w="2594"/>
            <w:vAlign w:val="center"/>
            <w:shd w:fill="FFF2CC"/>
          </w:tcPr>
          <w:p>
            <w:r/>
            <w:r>
              <w:rPr>
                <w:rFonts w:ascii="Calibri" w:hAnsi="Calibri"/>
                <w:b/>
                <w:color w:val="222222"/>
                <w:sz w:val="13"/>
              </w:rPr>
              <w:t>Observation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Scope SGSI da rendere piu chiaro su confini fisici, logici, cloud e processi affidati all’esterno.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Scope aggiornato; mappa confini; elenco servizi/cloud/outsourcing; approvazione Direzione.</w:t>
            </w:r>
          </w:p>
        </w:tc>
      </w:tr>
      <w:tr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5.2</w:t>
            </w:r>
          </w:p>
        </w:tc>
        <w:tc>
          <w:tcPr>
            <w:tcW w:type="dxa" w:w="2594"/>
            <w:vAlign w:val="center"/>
            <w:shd w:fill="FFF2CC"/>
          </w:tcPr>
          <w:p>
            <w:r/>
            <w:r>
              <w:rPr>
                <w:rFonts w:ascii="Calibri" w:hAnsi="Calibri"/>
                <w:b/>
                <w:color w:val="222222"/>
                <w:sz w:val="13"/>
              </w:rPr>
              <w:t>Observation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Politica disponibile; rafforzare tracciabilita della comunicazione alle parti interessate.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Registro comunicazioni; onboarding; presa visione; evidenze awareness; pubblicazione controllata.</w:t>
            </w:r>
          </w:p>
        </w:tc>
      </w:tr>
      <w:tr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6.1.2</w:t>
            </w:r>
          </w:p>
        </w:tc>
        <w:tc>
          <w:tcPr>
            <w:tcW w:type="dxa" w:w="2594"/>
            <w:vAlign w:val="center"/>
            <w:shd w:fill="FCE4D6"/>
          </w:tcPr>
          <w:p>
            <w:r/>
            <w:r>
              <w:rPr>
                <w:rFonts w:ascii="Calibri" w:hAnsi="Calibri"/>
                <w:b/>
                <w:color w:val="222222"/>
                <w:sz w:val="13"/>
              </w:rPr>
              <w:t>Minor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Criteri di accettazione, aggiornamento e collegamento agli asset non sempre chiari.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Metodologia risk aggiornata; criteri accettazione; esempi applicativi; risk register con data e owner.</w:t>
            </w:r>
          </w:p>
        </w:tc>
      </w:tr>
      <w:tr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6.1.3</w:t>
            </w:r>
          </w:p>
        </w:tc>
        <w:tc>
          <w:tcPr>
            <w:tcW w:type="dxa" w:w="2594"/>
            <w:vAlign w:val="center"/>
            <w:shd w:fill="FCE4D6"/>
          </w:tcPr>
          <w:p>
            <w:r/>
            <w:r>
              <w:rPr>
                <w:rFonts w:ascii="Calibri" w:hAnsi="Calibri"/>
                <w:b/>
                <w:color w:val="222222"/>
                <w:sz w:val="13"/>
              </w:rPr>
              <w:t>Minor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Piano trattamento non sempre completo nella correlazione rischi-controlli-responsabilita-stato.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Risk treatment plan con owner, date, stato, controllo Annex A, rischio residuo e approvazione.</w:t>
            </w:r>
          </w:p>
        </w:tc>
      </w:tr>
      <w:tr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6.1.3 / SoA</w:t>
            </w:r>
          </w:p>
        </w:tc>
        <w:tc>
          <w:tcPr>
            <w:tcW w:type="dxa" w:w="2594"/>
            <w:vAlign w:val="center"/>
            <w:shd w:fill="FCE4D6"/>
          </w:tcPr>
          <w:p>
            <w:r/>
            <w:r>
              <w:rPr>
                <w:rFonts w:ascii="Calibri" w:hAnsi="Calibri"/>
                <w:b/>
                <w:color w:val="222222"/>
                <w:sz w:val="13"/>
              </w:rPr>
              <w:t>Minor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Giustificazioni di inclusione/esclusione controlli da dettagliare.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SoA aggiornata con motivazione, applicabilita, stato attuazione, evidenze e owner.</w:t>
            </w:r>
          </w:p>
        </w:tc>
      </w:tr>
      <w:tr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7.2</w:t>
            </w:r>
          </w:p>
        </w:tc>
        <w:tc>
          <w:tcPr>
            <w:tcW w:type="dxa" w:w="2594"/>
            <w:vAlign w:val="center"/>
            <w:shd w:fill="FFF2CC"/>
          </w:tcPr>
          <w:p>
            <w:r/>
            <w:r>
              <w:rPr>
                <w:rFonts w:ascii="Calibri" w:hAnsi="Calibri"/>
                <w:b/>
                <w:color w:val="222222"/>
                <w:sz w:val="13"/>
              </w:rPr>
              <w:t>Observation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Valutazione efficacia formazione e awareness da rafforzare.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Test awareness; attestati; piano formazione; matrice competenze; valutazione efficacia.</w:t>
            </w:r>
          </w:p>
        </w:tc>
      </w:tr>
      <w:tr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8.1</w:t>
            </w:r>
          </w:p>
        </w:tc>
        <w:tc>
          <w:tcPr>
            <w:tcW w:type="dxa" w:w="2594"/>
            <w:vAlign w:val="center"/>
            <w:shd w:fill="FCE4D6"/>
          </w:tcPr>
          <w:p>
            <w:r/>
            <w:r>
              <w:rPr>
                <w:rFonts w:ascii="Calibri" w:hAnsi="Calibri"/>
                <w:b/>
                <w:color w:val="222222"/>
                <w:sz w:val="13"/>
              </w:rPr>
              <w:t>Minor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Evidenze operative incomplete su pianificazione, responsabilita e registrazioni.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Procedure, log, ticket, checklist, output operativi, responsabilita e controllo periodico.</w:t>
            </w:r>
          </w:p>
        </w:tc>
      </w:tr>
      <w:tr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A.5.9</w:t>
            </w:r>
          </w:p>
        </w:tc>
        <w:tc>
          <w:tcPr>
            <w:tcW w:type="dxa" w:w="2594"/>
            <w:vAlign w:val="center"/>
            <w:shd w:fill="FCE4D6"/>
          </w:tcPr>
          <w:p>
            <w:r/>
            <w:r>
              <w:rPr>
                <w:rFonts w:ascii="Calibri" w:hAnsi="Calibri"/>
                <w:b/>
                <w:color w:val="222222"/>
                <w:sz w:val="13"/>
              </w:rPr>
              <w:t>Minor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Inventario asset con proprietario, classificazione e aggiornamento non sempre evidenti.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Asset inventory aggiornato; owner; classificazione; data revisione; criteri di aggiornamento.</w:t>
            </w:r>
          </w:p>
        </w:tc>
      </w:tr>
      <w:tr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A.5.15/A.5.18/A.8.5</w:t>
            </w:r>
          </w:p>
        </w:tc>
        <w:tc>
          <w:tcPr>
            <w:tcW w:type="dxa" w:w="2594"/>
            <w:vAlign w:val="center"/>
            <w:shd w:fill="FCE4D6"/>
          </w:tcPr>
          <w:p>
            <w:r/>
            <w:r>
              <w:rPr>
                <w:rFonts w:ascii="Calibri" w:hAnsi="Calibri"/>
                <w:b/>
                <w:color w:val="222222"/>
                <w:sz w:val="13"/>
              </w:rPr>
              <w:t>Minor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Review, autorizzazione o revoca accessi non sempre complete.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Access review trimestrale/semestrale; campioni utenti; revoche; approvazioni; account privilegiati.</w:t>
            </w:r>
          </w:p>
        </w:tc>
      </w:tr>
      <w:tr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A.5.19/A.5.22</w:t>
            </w:r>
          </w:p>
        </w:tc>
        <w:tc>
          <w:tcPr>
            <w:tcW w:type="dxa" w:w="2594"/>
            <w:vAlign w:val="center"/>
            <w:shd w:fill="FFF2CC"/>
          </w:tcPr>
          <w:p>
            <w:r/>
            <w:r>
              <w:rPr>
                <w:rFonts w:ascii="Calibri" w:hAnsi="Calibri"/>
                <w:b/>
                <w:color w:val="222222"/>
                <w:sz w:val="13"/>
              </w:rPr>
              <w:t>Observation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Valutazione sicurezza fornitori ICT da migliorare nei rapporti contrattuali.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Vendor security assessment; clausole sicurezza/privacy; elenco fornitori critici; monitoraggio.</w:t>
            </w:r>
          </w:p>
        </w:tc>
      </w:tr>
      <w:tr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A.5.24/A.5.26</w:t>
            </w:r>
          </w:p>
        </w:tc>
        <w:tc>
          <w:tcPr>
            <w:tcW w:type="dxa" w:w="2594"/>
            <w:vAlign w:val="center"/>
            <w:shd w:fill="FCE4D6"/>
          </w:tcPr>
          <w:p>
            <w:r/>
            <w:r>
              <w:rPr>
                <w:rFonts w:ascii="Calibri" w:hAnsi="Calibri"/>
                <w:b/>
                <w:color w:val="222222"/>
                <w:sz w:val="13"/>
              </w:rPr>
              <w:t>Minor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Incidenti: classificazione, registrazione, escalation e lesson learned non sempre complete.</w:t>
            </w:r>
          </w:p>
        </w:tc>
        <w:tc>
          <w:tcPr>
            <w:tcW w:type="dxa" w:w="2594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Procedura incidenti; registro; template escalation; simulazione; post incident review.</w:t>
            </w:r>
          </w:p>
        </w:tc>
      </w:tr>
      <w:tr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A.8.13</w:t>
            </w:r>
          </w:p>
        </w:tc>
        <w:tc>
          <w:tcPr>
            <w:tcW w:type="dxa" w:w="2594"/>
            <w:vAlign w:val="center"/>
            <w:shd w:fill="FFF2CC"/>
          </w:tcPr>
          <w:p>
            <w:r/>
            <w:r>
              <w:rPr>
                <w:rFonts w:ascii="Calibri" w:hAnsi="Calibri"/>
                <w:b/>
                <w:color w:val="222222"/>
                <w:sz w:val="13"/>
              </w:rPr>
              <w:t>Observation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Backup: rafforzare documentazione restore test ed esiti.</w:t>
            </w:r>
          </w:p>
        </w:tc>
        <w:tc>
          <w:tcPr>
            <w:tcW w:type="dxa" w:w="2594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3"/>
              </w:rPr>
              <w:t>Piano restore test; verbali prova; esiti; anomalie; azioni correttive; evidenza retention.</w:t>
            </w:r>
          </w:p>
        </w:tc>
      </w:tr>
    </w:tbl>
    <w:p/>
    <w:p>
      <w:pPr>
        <w:pStyle w:val="Heading1"/>
      </w:pPr>
      <w:r>
        <w:rPr>
          <w:color w:val="0B1F3A"/>
        </w:rPr>
        <w:t>8. Indicatori, monitoraggio e riesame - pacchetto executive</w:t>
      </w:r>
    </w:p>
    <w:p>
      <w:pPr>
        <w:spacing w:after="100"/>
      </w:pPr>
      <w:r>
        <w:rPr>
          <w:color w:val="222222"/>
          <w:sz w:val="18"/>
        </w:rPr>
        <w:t>Per sostenere un livello enterprise, le evidenze non devono essere solo documenti statici ma indicatori ricorrenti, discussi in riesame e collegati al miglioramento continuo. Il set minimo consigliato e riportato di seguito.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6"/>
          <w:left w:val="single" w:sz="6" w:space="0" w:color="D8DEE6"/>
          <w:bottom w:val="single" w:sz="6" w:space="0" w:color="D8DEE6"/>
          <w:right w:val="single" w:sz="6" w:space="0" w:color="D8DEE6"/>
          <w:insideH w:val="single" w:sz="6" w:space="0" w:color="D8DEE6"/>
          <w:insideV w:val="single" w:sz="6" w:space="0" w:color="D8DEE6"/>
        </w:tblBorders>
      </w:tblPr>
      <w:tblGrid>
        <w:gridCol w:w="3459"/>
        <w:gridCol w:w="3459"/>
        <w:gridCol w:w="3459"/>
      </w:tblGrid>
      <w:tr>
        <w:tc>
          <w:tcPr>
            <w:tcW w:type="dxa" w:w="3459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Area KPI</w:t>
            </w:r>
          </w:p>
        </w:tc>
        <w:tc>
          <w:tcPr>
            <w:tcW w:type="dxa" w:w="3459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Indicatore minimo</w:t>
            </w:r>
          </w:p>
        </w:tc>
        <w:tc>
          <w:tcPr>
            <w:tcW w:type="dxa" w:w="3459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Frequenza</w:t>
            </w:r>
          </w:p>
        </w:tc>
      </w:tr>
      <w:tr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Servizi IT gestiti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SLA rispettati, tempi presa in carico, tempi risoluzione, eventi critici, backlog ticket.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Mensile</w:t>
            </w:r>
          </w:p>
        </w:tc>
      </w:tr>
      <w:tr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Backup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Job completati, job falliti, restore test eseguiti, tempo di ripristino, anomalie aperte/chiuse.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Mensile/Trimestrale</w:t>
            </w:r>
          </w:p>
        </w:tc>
      </w:tr>
      <w:tr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Accessi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Utenze attive, utenze privilegiate, review completate, revoche fuori SLA, eccezioni approvate.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Trimestrale</w:t>
            </w:r>
          </w:p>
        </w:tc>
      </w:tr>
      <w:tr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Incidenti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Eventi segnalati, incidenti classificati, tempo escalation, cause radice, lesson learned chiuse.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Mensile/Evento</w:t>
            </w:r>
          </w:p>
        </w:tc>
      </w:tr>
      <w:tr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Rischi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Rischi alto/medio, trattamenti in ritardo, rischi residui accettati, variazioni post cambio.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Trimestrale</w:t>
            </w:r>
          </w:p>
        </w:tc>
      </w:tr>
      <w:tr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Fornitori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Fornitori critici valutati, contratti con clausole security/privacy, scadenze rivalutazione.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Semestrale</w:t>
            </w:r>
          </w:p>
        </w:tc>
      </w:tr>
      <w:tr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Awareness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Completamento formazione, esito test, campagne svolte, gap di competenza aperti.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Semestrale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2" w:space="0" w:color="F9A825"/>
          <w:left w:val="single" w:sz="12" w:space="0" w:color="F9A825"/>
          <w:bottom w:val="single" w:sz="12" w:space="0" w:color="F9A825"/>
          <w:right w:val="single" w:sz="12" w:space="0" w:color="F9A825"/>
          <w:insideH w:val="single" w:sz="12" w:space="0" w:color="F9A825"/>
          <w:insideV w:val="single" w:sz="12" w:space="0" w:color="F9A825"/>
        </w:tblBorders>
      </w:tblPr>
      <w:tblGrid>
        <w:gridCol w:w="10376"/>
      </w:tblGrid>
      <w:tr>
        <w:tc>
          <w:tcPr>
            <w:tcW w:type="dxa" w:w="10376"/>
            <w:shd w:fill="FFF2CC"/>
          </w:tcPr>
          <w:p>
            <w:r>
              <w:rPr>
                <w:b/>
                <w:color w:val="0B1F3A"/>
                <w:sz w:val="20"/>
              </w:rPr>
              <w:t>Criterio di accettazione consigliato</w:t>
            </w:r>
          </w:p>
          <w:p>
            <w:r>
              <w:rPr>
                <w:color w:val="222222"/>
                <w:sz w:val="18"/>
              </w:rPr>
              <w:t>Ogni KPI deve avere owner, fonte dati, soglia o target, frequenza di raccolta, modalita di escalation e collegamento al riesame della Direzione. Senza questi elementi, l’indicatore rischia di essere informativo ma non gestionale.</w:t>
            </w:r>
          </w:p>
        </w:tc>
      </w:tr>
    </w:tbl>
    <w:p/>
    <w:p>
      <w:pPr>
        <w:pStyle w:val="Heading1"/>
      </w:pPr>
      <w:r>
        <w:rPr>
          <w:color w:val="0B1F3A"/>
        </w:rPr>
        <w:t>9. Conformita legislativa e informazioni specifiche dello schema</w:t>
      </w:r>
    </w:p>
    <w:p>
      <w:pPr>
        <w:spacing w:after="100"/>
      </w:pPr>
      <w:r>
        <w:rPr>
          <w:color w:val="222222"/>
          <w:sz w:val="18"/>
        </w:rPr>
        <w:t>La conformita legislativa e stata valutata rispetto alla natura dei servizi: gestione dati digitali, assistenza IT, servizi MSP, backup, cybersecurity e servizi cloud. I requisiti cogenti rilevanti includono privacy/GDPR, rapporti titolare-responsabile del trattamento, data breach, obblighi contrattuali verso clienti, requisiti di cybersecurity e possibile applicabilita di NIS2 in funzione di dimensione, ruolo nella catena di fornitura e tipologia di servizi erogati.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6"/>
          <w:left w:val="single" w:sz="6" w:space="0" w:color="D8DEE6"/>
          <w:bottom w:val="single" w:sz="6" w:space="0" w:color="D8DEE6"/>
          <w:right w:val="single" w:sz="6" w:space="0" w:color="D8DEE6"/>
          <w:insideH w:val="single" w:sz="6" w:space="0" w:color="D8DEE6"/>
          <w:insideV w:val="single" w:sz="6" w:space="0" w:color="D8DEE6"/>
        </w:tblBorders>
      </w:tblPr>
      <w:tblGrid>
        <w:gridCol w:w="3459"/>
        <w:gridCol w:w="3459"/>
        <w:gridCol w:w="3459"/>
      </w:tblGrid>
      <w:tr>
        <w:tc>
          <w:tcPr>
            <w:tcW w:type="dxa" w:w="3459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Fonte normativa/contrattuale</w:t>
            </w:r>
          </w:p>
        </w:tc>
        <w:tc>
          <w:tcPr>
            <w:tcW w:type="dxa" w:w="3459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Evidenza oggettiva</w:t>
            </w:r>
          </w:p>
        </w:tc>
        <w:tc>
          <w:tcPr>
            <w:tcW w:type="dxa" w:w="3459"/>
            <w:vAlign w:val="center"/>
            <w:shd w:fill="0B1F3A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Azione di governo</w:t>
            </w:r>
          </w:p>
        </w:tc>
      </w:tr>
      <w:tr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GDPR e D.Lgs. 196/2003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Privacy policy, ruoli privacy, accordi ex art. 28, registro trattamenti, gestione diritti interessati, data breach.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Mantenere registro requisiti aggiornato e collegato ai processi SGSI.</w:t>
            </w:r>
          </w:p>
        </w:tc>
      </w:tr>
      <w:tr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NIS2 / D.Lgs. 138/2024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Valutazione di applicabilita/non applicabilita rispetto a dimensione, servizi, clienti e catena di fornitura.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Formalizzare analisi e riesame periodico.</w:t>
            </w:r>
          </w:p>
        </w:tc>
      </w:tr>
      <w:tr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Contratti cliente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SLA, sicurezza informazioni, trattamento dati, responsabilita, accessi, incidenti, continuita.</w:t>
            </w:r>
          </w:p>
        </w:tc>
        <w:tc>
          <w:tcPr>
            <w:tcW w:type="dxa" w:w="3459"/>
            <w:vAlign w:val="center"/>
            <w:shd w:fill="FFFFFF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Allineare clausole a rischi e controlli SoA.</w:t>
            </w:r>
          </w:p>
        </w:tc>
      </w:tr>
      <w:tr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Linee guida AgID/PA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Quando applicabile a clienti PA: requisiti di sicurezza ICT, continuita e gestione dati.</w:t>
            </w:r>
          </w:p>
        </w:tc>
        <w:tc>
          <w:tcPr>
            <w:tcW w:type="dxa" w:w="3459"/>
            <w:vAlign w:val="center"/>
            <w:shd w:fill="F3F6F9"/>
          </w:tcPr>
          <w:p>
            <w:r/>
            <w:r>
              <w:rPr>
                <w:rFonts w:ascii="Calibri" w:hAnsi="Calibri"/>
                <w:b w:val="0"/>
                <w:color w:val="222222"/>
                <w:sz w:val="16"/>
              </w:rPr>
              <w:t>Valutare per cliente/contratto.</w:t>
            </w:r>
          </w:p>
        </w:tc>
      </w:tr>
    </w:tbl>
    <w:p/>
    <w:p>
      <w:pPr>
        <w:pStyle w:val="Heading1"/>
      </w:pPr>
      <w:r>
        <w:rPr>
          <w:color w:val="0B1F3A"/>
        </w:rPr>
        <w:t>10. Conclusione senior e raccomandazioni operative</w:t>
      </w:r>
    </w:p>
    <w:p>
      <w:pPr>
        <w:spacing w:after="100"/>
      </w:pPr>
      <w:r>
        <w:rPr>
          <w:color w:val="222222"/>
          <w:sz w:val="18"/>
        </w:rPr>
        <w:t>Il quadro delle evidenze dimostra un SGSI coerente con lo schema ISO/IEC 27001 e con il profilo tecnico-operativo di NETISON S.R.L. L’organizzazione dispone di servizi, competenze e processi direttamente collegati alla sicurezza delle informazioni. La priorita manageriale e ora trasformare tale maturita tecnica in evidenze ricorrenti, firmate, versionate e verificabili.</w:t>
      </w:r>
    </w:p>
    <w:p>
      <w:pPr>
        <w:pStyle w:val="ListBullet"/>
        <w:spacing w:after="40"/>
        <w:ind w:left="312"/>
      </w:pPr>
      <w:r>
        <w:rPr>
          <w:color w:val="222222"/>
          <w:sz w:val="17"/>
        </w:rPr>
        <w:t>Confermare il perimetro SGSI includendo confini fisici, logici, cloud, clienti, fornitori critici e processi affidati all’esterno.</w:t>
      </w:r>
    </w:p>
    <w:p>
      <w:pPr>
        <w:pStyle w:val="ListBullet"/>
        <w:spacing w:after="40"/>
        <w:ind w:left="312"/>
      </w:pPr>
      <w:r>
        <w:rPr>
          <w:color w:val="222222"/>
          <w:sz w:val="17"/>
        </w:rPr>
        <w:t>Aggiornare metodologia di rischio, risk register, piano trattamento e SoA con piena tracciabilita asset-rischio-controllo-owner-stato.</w:t>
      </w:r>
    </w:p>
    <w:p>
      <w:pPr>
        <w:pStyle w:val="ListBullet"/>
        <w:spacing w:after="40"/>
        <w:ind w:left="312"/>
      </w:pPr>
      <w:r>
        <w:rPr>
          <w:color w:val="222222"/>
          <w:sz w:val="17"/>
        </w:rPr>
        <w:t>Rafforzare evidence pack operativo: ticket, log, backup/restore, review accessi, incidenti, change e monitoraggio.</w:t>
      </w:r>
    </w:p>
    <w:p>
      <w:pPr>
        <w:pStyle w:val="ListBullet"/>
        <w:spacing w:after="40"/>
        <w:ind w:left="312"/>
      </w:pPr>
      <w:r>
        <w:rPr>
          <w:color w:val="222222"/>
          <w:sz w:val="17"/>
        </w:rPr>
        <w:t>Attuare un CAPA plan entro tempi definiti, con causa radice, responsabilita, prova di implementazione e verifica efficacia.</w:t>
      </w:r>
    </w:p>
    <w:p>
      <w:pPr>
        <w:pStyle w:val="ListBullet"/>
        <w:spacing w:after="40"/>
        <w:ind w:left="312"/>
      </w:pPr>
      <w:r>
        <w:rPr>
          <w:color w:val="222222"/>
          <w:sz w:val="17"/>
        </w:rPr>
        <w:t>Integrare KPI SGSI nel riesame Direzione con trend, decisioni, risorse, scadenze e follow-up.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2" w:space="0" w:color="2E7D32"/>
          <w:left w:val="single" w:sz="12" w:space="0" w:color="2E7D32"/>
          <w:bottom w:val="single" w:sz="12" w:space="0" w:color="2E7D32"/>
          <w:right w:val="single" w:sz="12" w:space="0" w:color="2E7D32"/>
          <w:insideH w:val="single" w:sz="12" w:space="0" w:color="2E7D32"/>
          <w:insideV w:val="single" w:sz="12" w:space="0" w:color="2E7D32"/>
        </w:tblBorders>
      </w:tblPr>
      <w:tblGrid>
        <w:gridCol w:w="10376"/>
      </w:tblGrid>
      <w:tr>
        <w:tc>
          <w:tcPr>
            <w:tcW w:type="dxa" w:w="10376"/>
            <w:shd w:fill="E2F0D9"/>
          </w:tcPr>
          <w:p>
            <w:r>
              <w:rPr>
                <w:b/>
                <w:color w:val="0B1F3A"/>
                <w:sz w:val="20"/>
              </w:rPr>
              <w:t>Conclusione</w:t>
            </w:r>
          </w:p>
          <w:p>
            <w:r>
              <w:rPr>
                <w:color w:val="222222"/>
                <w:sz w:val="18"/>
              </w:rPr>
              <w:t>L’audit supporta la raccomandazione alla certificazione, subordinatamente alla corretta gestione dei rilievi e al mantenimento di evidenze oggettive robuste, coerenti e ripetibili. Il livello di maturita atteso per il mantenimento e quello di un MSP che governa accessi, asset, rischi, backup, incidenti e fornitori con registrazioni verificabili.</w:t>
            </w:r>
          </w:p>
        </w:tc>
      </w:tr>
    </w:tbl>
    <w:p/>
    <w:p>
      <w:pPr>
        <w:pStyle w:val="Heading1"/>
      </w:pPr>
      <w:r>
        <w:rPr>
          <w:color w:val="0B1F3A"/>
        </w:rPr>
        <w:t>11. Fonti e riferimenti documentali</w:t>
      </w:r>
    </w:p>
    <w:p>
      <w:pPr>
        <w:pStyle w:val="ListBullet"/>
        <w:spacing w:after="40"/>
        <w:ind w:left="312"/>
      </w:pPr>
      <w:r>
        <w:rPr>
          <w:color w:val="222222"/>
          <w:sz w:val="17"/>
        </w:rPr>
        <w:t>Audit Report - Stage 2, Form AR_01.2 Rev.004, 29th August 2025, NETISON S.R.L., pp. 1-40.</w:t>
      </w:r>
    </w:p>
    <w:p>
      <w:pPr>
        <w:pStyle w:val="ListBullet"/>
        <w:spacing w:after="40"/>
        <w:ind w:left="312"/>
      </w:pPr>
      <w:r>
        <w:rPr>
          <w:color w:val="222222"/>
          <w:sz w:val="17"/>
        </w:rPr>
        <w:t>Politica Protezione Dati NETISON S.R.L., datata 18/03/2024 e sottoscritta dalla Direzione, come richiamata nel report di audit.</w:t>
      </w:r>
    </w:p>
    <w:p>
      <w:pPr>
        <w:pStyle w:val="ListBullet"/>
        <w:spacing w:after="40"/>
        <w:ind w:left="312"/>
      </w:pPr>
      <w:r>
        <w:rPr>
          <w:color w:val="222222"/>
          <w:sz w:val="17"/>
        </w:rPr>
        <w:t>Sito web aziendale NETISON: servizi IT gestiti, backup, network security, virtualizzazione, co-managed IT, privacy policy, come richiamato nel report di audit.</w:t>
      </w:r>
    </w:p>
    <w:p>
      <w:pPr>
        <w:pStyle w:val="ListBullet"/>
        <w:spacing w:after="40"/>
        <w:ind w:left="312"/>
      </w:pPr>
      <w:r>
        <w:rPr>
          <w:color w:val="222222"/>
          <w:sz w:val="17"/>
        </w:rPr>
        <w:t>Documentazione SGSI campionata: contesto, parti interessate, campo di applicazione, risk assessment, piano trattamento rischi, SoA, procedure operative, controlli Annex A, audit interni, riesame Direzione e azioni correttive.</w:t>
      </w:r>
    </w:p>
    <w:p>
      <w:pPr>
        <w:pStyle w:val="ListBullet"/>
        <w:spacing w:after="40"/>
        <w:ind w:left="312"/>
      </w:pPr>
      <w:r>
        <w:rPr>
          <w:color w:val="222222"/>
          <w:sz w:val="17"/>
        </w:rPr>
        <w:t>Riferimenti normativi richiamati nel report: Regolamento UE 2016/679, D.Lgs. 196/2003 come modificato dal D.Lgs. 101/2018, Direttiva NIS2/recepimento nazionale, indicazioni Garante Privacy e ACN ove applicabili.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765" w:right="765" w:bottom="709" w:left="7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E7581"/>
        <w:sz w:val="16"/>
      </w:rPr>
      <w:t xml:space="preserve">NETISON S.R.L. | Report evidenze ISO/IEC 27001 | Pagina </w:t>
    </w:r>
    <w:r>
      <w:fldChar w:fldCharType="begin"/>
      <w:instrText xml:space="preserve">PAGE</w:instrText>
      <w:fldChar w:fldCharType="end"/>
    </w:r>
    <w:r>
      <w:rPr>
        <w:color w:val="6E7581"/>
        <w:sz w:val="16"/>
      </w:rPr>
      <w:t xml:space="preserve"> di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E7581"/>
        <w:sz w:val="16"/>
      </w:rPr>
      <w:t>Report evidenze oggettive - ISO/IEC 27001 Stage 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Calibri" w:hAnsi="Calibri"/>
      <w:b/>
      <w:bCs/>
      <w:color w:val="0B1F3A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1F4E7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008C95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Evidenze Oggettive ISO/IEC 27001 - NETISON S.R.L.</dc:title>
  <dc:subject>Audit Stage 2 ISO/IEC 27001 - evidence report</dc:subject>
  <dc:creator>OpenAI - senior consultant drafting support</dc:creator>
  <cp:keywords/>
  <dc:description>Generated from the uploaded Stage 2 audit report and user-provided context.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