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700"/>
        <w:jc w:val="both"/>
      </w:pPr>
      <w:r>
        <w:rPr>
          <w:b/>
          <w:color w:val="1F4E79"/>
          <w:sz w:val="44"/>
        </w:rPr>
        <w:t>REPORT DELLE EVIDENZE</w:t>
      </w:r>
    </w:p>
    <w:p>
      <w:pPr>
        <w:jc w:val="both"/>
      </w:pPr>
      <w:r>
        <w:rPr>
          <w:b/>
          <w:color w:val="D95F02"/>
          <w:sz w:val="28"/>
        </w:rPr>
        <w:t>Chiusura Non Conformita, Osservazioni e Aree di Concern</w:t>
      </w:r>
    </w:p>
    <w:p>
      <w:pPr>
        <w:jc w:val="both"/>
      </w:pPr>
      <w:r>
        <w:rPr>
          <w:b/>
          <w:color w:val="1F4E79"/>
          <w:sz w:val="26"/>
        </w:rPr>
        <w:t>UNI EN ISO 9001:2015</w:t>
      </w:r>
    </w:p>
    <w:p>
      <w:pPr>
        <w:spacing w:before="360"/>
        <w:jc w:val="both"/>
      </w:pPr>
      <w:r>
        <w:rPr>
          <w:b/>
          <w:color w:val="000000"/>
          <w:sz w:val="36"/>
        </w:rPr>
        <w:t>QUATTORDICILUGLIO S.R.L.</w:t>
      </w:r>
    </w:p>
    <w:p>
      <w:pPr>
        <w:jc w:val="both"/>
      </w:pPr>
      <w:r>
        <w:rPr>
          <w:i/>
          <w:color w:val="595959"/>
          <w:sz w:val="20"/>
        </w:rPr>
        <w:t>Conduzione di campagne di marketing e altri servizi pubblicitari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</w:tblGrid>
      <w:tr>
        <w:trPr>
          <w:tblHeader w:val="true"/>
        </w:trPr>
        <w:tc>
          <w:tcPr>
            <w:tcW w:type="dxa" w:w="2835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6236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Valore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Norma di riferimento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UNI EN ISO 9001:2015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Documento di origine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Rapporto di Audit Stage 1 - FORM AR_01.2 - Rev. 004 - 29/08/2025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Organizzazione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QUATTORDICILUGLIO S.R.L.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Sede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Viale Matrino 1 - 65013 - Citta' Sant'Angelo (PE), Italia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Referente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Maurizio Di Cola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Codici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IAF 35 - NACE 73.11 - ATECO 73.11.02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Revisione report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Rev. 00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Data emissione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16/05/2026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Stato</w:t>
            </w:r>
          </w:p>
        </w:tc>
        <w:tc>
          <w:tcPr>
            <w:tcW w:type="dxa" w:w="6236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8"/>
              </w:rPr>
              <w:t>Predisposto per presentazione evidenze allo Stage 2</w:t>
            </w:r>
          </w:p>
        </w:tc>
      </w:tr>
    </w:tbl>
    <w:p>
      <w:pPr>
        <w:jc w:val="both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FCE4D6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1F4E79"/>
                <w:sz w:val="20"/>
              </w:rPr>
              <w:t>Nota di utilizzo audit</w:t>
            </w:r>
          </w:p>
          <w:p>
            <w:r>
              <w:rPr>
                <w:sz w:val="18"/>
              </w:rPr>
              <w:t>Il presente documento raccoglie e organizza le azioni correttive, le integrazioni documentali e le evidenze oggettive predisposte per chiudere i rilievi ISO 9001 emersi nello Stage 1. La chiusura formale resta soggetta a verifica del team di audit in Stage 2.</w:t>
            </w:r>
          </w:p>
        </w:tc>
      </w:tr>
    </w:tbl>
    <w:p>
      <w:pPr>
        <w:jc w:val="both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Ruolo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Nominativo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Firma</w:t>
            </w:r>
          </w:p>
        </w:tc>
        <w:tc>
          <w:tcPr>
            <w:tcW w:type="dxa" w:w="170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Data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 / Referente organizzazione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Maurizio Di Cola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Responsabile SGQ / Consulente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documentale interna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jc w:val="both"/>
      </w:pPr>
    </w:p>
    <w:p>
      <w:pPr>
        <w:jc w:val="both"/>
      </w:pPr>
      <w:r>
        <w:br w:type="page"/>
      </w:r>
    </w:p>
    <w:p>
      <w:pPr>
        <w:pStyle w:val="Heading1"/>
      </w:pPr>
      <w:r>
        <w:t>Registro revisioni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68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Rev.</w:t>
            </w:r>
          </w:p>
        </w:tc>
        <w:tc>
          <w:tcPr>
            <w:tcW w:type="dxa" w:w="1417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Data</w:t>
            </w:r>
          </w:p>
        </w:tc>
        <w:tc>
          <w:tcPr>
            <w:tcW w:type="dxa" w:w="5669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Descrizione modifica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Redatto / approvato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00</w:t>
            </w:r>
          </w:p>
        </w:tc>
        <w:tc>
          <w:tcPr>
            <w:tcW w:type="dxa" w:w="141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16/05/2026</w:t>
            </w:r>
          </w:p>
        </w:tc>
        <w:tc>
          <w:tcPr>
            <w:tcW w:type="dxa" w:w="56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emissione del Report delle evidenze per chiusura NC, osservazioni e aree di concern ISO 9001 emerse nello Stage 1.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Consulente SGQ / Direzione</w:t>
            </w:r>
          </w:p>
        </w:tc>
      </w:tr>
    </w:tbl>
    <w:p>
      <w:pPr>
        <w:jc w:val="both"/>
      </w:pPr>
    </w:p>
    <w:p>
      <w:pPr>
        <w:pStyle w:val="Heading1"/>
      </w:pPr>
      <w:r>
        <w:t>Indice del report</w:t>
      </w:r>
    </w:p>
    <w:p>
      <w:pPr>
        <w:pStyle w:val="ListBullet"/>
        <w:spacing w:after="40"/>
      </w:pPr>
      <w:r>
        <w:rPr>
          <w:sz w:val="18"/>
        </w:rPr>
        <w:t>1. Premessa, fonte dei rilievi e perimetro di chiusura</w:t>
      </w:r>
    </w:p>
    <w:p>
      <w:pPr>
        <w:pStyle w:val="ListBullet"/>
        <w:spacing w:after="40"/>
      </w:pPr>
      <w:r>
        <w:rPr>
          <w:sz w:val="18"/>
        </w:rPr>
        <w:t>2. Sintesi dei rilievi ISO 9001 emersi nello Stage 1</w:t>
      </w:r>
    </w:p>
    <w:p>
      <w:pPr>
        <w:pStyle w:val="ListBullet"/>
        <w:spacing w:after="40"/>
      </w:pPr>
      <w:r>
        <w:rPr>
          <w:sz w:val="18"/>
        </w:rPr>
        <w:t>3. Evidenze documentali predisposte</w:t>
      </w:r>
    </w:p>
    <w:p>
      <w:pPr>
        <w:pStyle w:val="ListBullet"/>
        <w:spacing w:after="40"/>
      </w:pPr>
      <w:r>
        <w:rPr>
          <w:sz w:val="18"/>
        </w:rPr>
        <w:t>4. Chiusura puntuale delle non conformita e dei gap ISO 9001</w:t>
      </w:r>
    </w:p>
    <w:p>
      <w:pPr>
        <w:pStyle w:val="ListBullet"/>
        <w:spacing w:after="40"/>
      </w:pPr>
      <w:r>
        <w:rPr>
          <w:sz w:val="18"/>
        </w:rPr>
        <w:t>5. Chiusura delle osservazioni e delle aree di concern ISO 9001</w:t>
      </w:r>
    </w:p>
    <w:p>
      <w:pPr>
        <w:pStyle w:val="ListBullet"/>
        <w:spacing w:after="40"/>
      </w:pPr>
      <w:r>
        <w:rPr>
          <w:sz w:val="18"/>
        </w:rPr>
        <w:t>6. Pacchetto operativo SGQ e registrazioni da presentare allo Stage 2</w:t>
      </w:r>
    </w:p>
    <w:p>
      <w:pPr>
        <w:pStyle w:val="ListBullet"/>
        <w:spacing w:after="40"/>
      </w:pPr>
      <w:r>
        <w:rPr>
          <w:sz w:val="18"/>
        </w:rPr>
        <w:t>7. Verifica di efficacia, responsabilita e follow-up</w:t>
      </w:r>
    </w:p>
    <w:p>
      <w:pPr>
        <w:pStyle w:val="ListBullet"/>
        <w:spacing w:after="40"/>
      </w:pPr>
      <w:r>
        <w:rPr>
          <w:sz w:val="18"/>
        </w:rPr>
        <w:t>8. Checklist finale di readiness ISO 9001</w:t>
      </w:r>
    </w:p>
    <w:p>
      <w:pPr>
        <w:pStyle w:val="ListBullet"/>
        <w:spacing w:after="40"/>
      </w:pPr>
      <w:r>
        <w:rPr>
          <w:sz w:val="18"/>
        </w:rPr>
        <w:t>9. Conclusione consulenziale e firme</w:t>
      </w:r>
    </w:p>
    <w:p>
      <w:pPr>
        <w:pStyle w:val="Heading1"/>
      </w:pPr>
      <w:r>
        <w:t>1. Premessa, fonte dei rilievi e perimetro di chiusura</w:t>
      </w:r>
    </w:p>
    <w:p>
      <w:pPr>
        <w:jc w:val="both"/>
      </w:pPr>
      <w:r>
        <w:rPr>
          <w:b/>
        </w:rPr>
        <w:t xml:space="preserve">Fonte dei rilievi. </w:t>
      </w:r>
      <w:r>
        <w:t>Il presente report e' redatto sulla base del Rapporto di Audit Stage 1 relativo a QUATTORDICILUGLIO S.R.L., nel quale sono stati evidenziati gap documentali e osservazioni riferite al Sistema di Gestione per la Qualita secondo UNI EN ISO 9001:2015. Il Rapporto Stage 1 raccomanda il passaggio allo Stage 2 con condizione di completare le informazioni documentate mancanti, in particolare campo di applicazione, processi, requisiti legali, politica, audit interno, riesame della direzione, obiettivi, competenze e fornitori.</w:t>
      </w:r>
    </w:p>
    <w:p>
      <w:pPr>
        <w:jc w:val="both"/>
      </w:pPr>
      <w:r>
        <w:rPr>
          <w:b/>
        </w:rPr>
        <w:t xml:space="preserve">Perimetro di chiusura. </w:t>
      </w:r>
      <w:r>
        <w:t>Il presente report tratta esclusivamente i rilievi ISO 9001:2015. I rilievi ISO/IEC 27001:2022 indicati nello stesso Stage 1 sono fuori dal perimetro del presente fascicolo e devono essere gestiti in un report SGSI separato.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AF2F8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1F4E79"/>
                <w:sz w:val="20"/>
              </w:rPr>
              <w:t>Scopo del report</w:t>
            </w:r>
          </w:p>
          <w:p>
            <w:r>
              <w:rPr>
                <w:sz w:val="18"/>
              </w:rPr>
              <w:t>Dimostrare, in forma ordinata e verificabile, che le non conformita/gap, le osservazioni e le aree di concern relative alla ISO 9001 sono state prese in carico, analizzate, trattate mediante azioni correttive e presidiate con evidenze documentali coerenti con lo scope dell'organizzazione.</w:t>
            </w:r>
          </w:p>
        </w:tc>
      </w:tr>
    </w:tbl>
    <w:p>
      <w:pPr>
        <w:jc w:val="both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</w:tblGrid>
      <w:tr>
        <w:trPr>
          <w:tblHeader w:val="true"/>
        </w:trPr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Dato</w:t>
            </w:r>
          </w:p>
        </w:tc>
        <w:tc>
          <w:tcPr>
            <w:tcW w:type="dxa" w:w="6803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Informazione Stage 1 / evidenza aggiornata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Organizzazione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QUATTORDICILUGLIO S.R.L.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Settore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Servizi di marketing e pubblicita; conduzione di campagne di marketing e altri servizi pubblicitari.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Sede nel perimetro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Viale Matrino 1 - 65013 - Citta' Sant'Angelo (PE), Italia.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Numero addetti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1 dipendente dichiarato nello Stage 1.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Codici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IAF 35; NACE 73.11 / 73.11.02; ATECO 73.11.02.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Campo di applicazione aggiornato proposto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Conduzione di campagne di marketing, comunicazione e altri servizi pubblicitari, inclusi analisi delle esigenze del cliente, pianificazione, progettazione contenuti/campagne, coordinamento fornitori, gestione operativa, monitoraggio delle performance e assistenza post-erogazione.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Esclusioni ISO 9001</w:t>
            </w:r>
          </w:p>
        </w:tc>
        <w:tc>
          <w:tcPr>
            <w:tcW w:type="dxa" w:w="6803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Nessuna esclusione dichiarata. Tutti i requisiti risultano applicabili in funzione delle attivita svolte, con particolare presidio di 8.3 per la progettazione delle campagne e 8.4 per i fornitori/partner esterni.</w:t>
            </w:r>
          </w:p>
        </w:tc>
      </w:tr>
    </w:tbl>
    <w:p>
      <w:pPr>
        <w:jc w:val="both"/>
      </w:pPr>
    </w:p>
    <w:p>
      <w:pPr>
        <w:pStyle w:val="Heading1"/>
      </w:pPr>
      <w:r>
        <w:t>2. Sintesi dei rilievi ISO 9001 emersi nello Stage 1</w:t>
      </w:r>
    </w:p>
    <w:p>
      <w:pPr>
        <w:jc w:val="both"/>
      </w:pPr>
      <w:r>
        <w:t>Lo Stage 1 ha rilevato due gap/non conformita ISO 9001 e numerose osservazioni/aree di concern documentali. Ai fini di un audit di Stage 2, i punti piu sensibili riguardano la formalizzazione del contesto, la mappatura dei processi, la politica, gli obiettivi, l'audit interno, il riesame della Direzione e il controllo dei fornitori esterni.</w:t>
      </w:r>
    </w:p>
    <w:p>
      <w:pPr>
        <w:pStyle w:val="Heading2"/>
      </w:pPr>
      <w:r>
        <w:t>2.1 Non conformita / gap ISO 9001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1134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type="dxa" w:w="1701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Clausola ISO 9001</w:t>
            </w:r>
          </w:p>
        </w:tc>
        <w:tc>
          <w:tcPr>
            <w:tcW w:type="dxa" w:w="4535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Rilievo Stage 1</w:t>
            </w:r>
          </w:p>
        </w:tc>
        <w:tc>
          <w:tcPr>
            <w:tcW w:type="dxa" w:w="2268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Rischio audit Stage 2</w:t>
            </w:r>
          </w:p>
        </w:tc>
      </w:tr>
      <w:tr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NC-01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4.1, 4.2, 6.1</w:t>
            </w:r>
          </w:p>
        </w:tc>
        <w:tc>
          <w:tcPr>
            <w:tcW w:type="dxa" w:w="45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Il SGQ non dimostra pienamente di affrontare le aree chiave dell'attivita; contesto, parti interessate, rischi e opportunita non risultano pienamente formalizzati.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Rischio di mancata dimostrazione dell’approccio per contesto e risk based thinking.</w:t>
            </w:r>
          </w:p>
        </w:tc>
      </w:tr>
      <w:tr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NC-02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4.4, 8.1, 8.2, 8.3, 8.4, 9.1</w:t>
            </w:r>
          </w:p>
        </w:tc>
        <w:tc>
          <w:tcPr>
            <w:tcW w:type="dxa" w:w="45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 processi del SGQ non risultano identificati con sequenza, interazioni, input/output, responsabilita, indicatori e registrazioni.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Rischio di audit trail incompleto su erogazione servizi pubblicitari e monitoraggio prestazioni.</w:t>
            </w:r>
          </w:p>
        </w:tc>
      </w:tr>
    </w:tbl>
    <w:p>
      <w:pPr>
        <w:jc w:val="both"/>
      </w:pPr>
    </w:p>
    <w:p>
      <w:pPr>
        <w:pStyle w:val="Heading2"/>
      </w:pPr>
      <w:r>
        <w:t>2.2 Aree di concern da chiudere prima dello Stage 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1134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type="dxa" w:w="1417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Clausola</w:t>
            </w:r>
          </w:p>
        </w:tc>
        <w:tc>
          <w:tcPr>
            <w:tcW w:type="dxa" w:w="4535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Area di concern</w:t>
            </w:r>
          </w:p>
        </w:tc>
        <w:tc>
          <w:tcPr>
            <w:tcW w:type="dxa" w:w="2835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Documento/evidenza richiesta</w:t>
            </w:r>
          </w:p>
        </w:tc>
      </w:tr>
      <w:tr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AC-01</w:t>
            </w:r>
          </w:p>
        </w:tc>
        <w:tc>
          <w:tcPr>
            <w:tcW w:type="dxa" w:w="141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5.2</w:t>
            </w:r>
          </w:p>
        </w:tc>
        <w:tc>
          <w:tcPr>
            <w:tcW w:type="dxa" w:w="45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Politica per la Qualita assente / non resa disponibile.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Politica per la Qualita approvata, comunicata e coerente con lo scope.</w:t>
            </w:r>
          </w:p>
        </w:tc>
      </w:tr>
      <w:tr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AC-02</w:t>
            </w:r>
          </w:p>
        </w:tc>
        <w:tc>
          <w:tcPr>
            <w:tcW w:type="dxa" w:w="141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9.2</w:t>
            </w:r>
          </w:p>
        </w:tc>
        <w:tc>
          <w:tcPr>
            <w:tcW w:type="dxa" w:w="45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Piano / rapporto di audit interno assente / non reso disponibile.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Programma audit interno, checklist, rapporto audit interno e piano azioni.</w:t>
            </w:r>
          </w:p>
        </w:tc>
      </w:tr>
      <w:tr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AC-03</w:t>
            </w:r>
          </w:p>
        </w:tc>
        <w:tc>
          <w:tcPr>
            <w:tcW w:type="dxa" w:w="141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8.4</w:t>
            </w:r>
          </w:p>
        </w:tc>
        <w:tc>
          <w:tcPr>
            <w:tcW w:type="dxa" w:w="45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Valutazione fornitori / controllo esterni assente / non resa disponibile.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Registro fornitori, criteri di qualifica, valutazione e monitoraggio.</w:t>
            </w:r>
          </w:p>
        </w:tc>
      </w:tr>
    </w:tbl>
    <w:p>
      <w:pPr>
        <w:jc w:val="both"/>
      </w:pPr>
    </w:p>
    <w:p>
      <w:pPr>
        <w:pStyle w:val="Heading2"/>
      </w:pPr>
      <w:r>
        <w:t>2.3 Osservazioni documentali ISO 9001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rPr>
          <w:tblHeader w:val="true"/>
        </w:trPr>
        <w:tc>
          <w:tcPr>
            <w:tcW w:type="dxa" w:w="85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ID</w:t>
            </w:r>
          </w:p>
        </w:tc>
        <w:tc>
          <w:tcPr>
            <w:tcW w:type="dxa" w:w="170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Clausola</w:t>
            </w:r>
          </w:p>
        </w:tc>
        <w:tc>
          <w:tcPr>
            <w:tcW w:type="dxa" w:w="7087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Osservazione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O-01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4.3, 7.5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Manuale Qualita ISO 9001 / Manuale Integrato disponibile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O-02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5.3, 7.2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Organigramma / ruoli e responsabilita disponibile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O-03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4.1, 4.2, 6.1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Analisi del contesto e rischi/opportunita disponibile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O-04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9.3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Verbale di riesame della Direzione disponibile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O-05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6.2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Piano obiettivi qualita disponibile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O-06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7.2, 7.3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Registrazioni formazione e competenza disponibili solo parzialmente o da aggiornare.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O-07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4.3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Campo di applicazione da formalizzare meglio con confini e applicabilita.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O-08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4.3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Esclusioni da documentare e giustificare, ove applicabili.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O-09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4-10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Clausole ISO 9001 da affrontare nel manuale o in documenti controllati.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O-10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4.4, 8.1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Attivita sito-specifiche da identificare e riesaminare a livello di processo.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O-11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4.2, 6.1, 8.2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Requisiti cogenti e normativi applicabili da identificare e monitorare.</w:t>
            </w:r>
          </w:p>
        </w:tc>
      </w:tr>
      <w:tr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O-12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6.2</w:t>
            </w:r>
          </w:p>
        </w:tc>
        <w:tc>
          <w:tcPr>
            <w:tcW w:type="dxa" w:w="708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Obiettivi qualita da rendere misurabili, monitorati e comunicati.</w:t>
            </w:r>
          </w:p>
        </w:tc>
      </w:tr>
    </w:tbl>
    <w:p>
      <w:pPr>
        <w:jc w:val="both"/>
      </w:pPr>
    </w:p>
    <w:p>
      <w:pPr>
        <w:pStyle w:val="Heading1"/>
      </w:pPr>
      <w:r>
        <w:t>3. Evidenze documentali predisposte</w:t>
      </w:r>
    </w:p>
    <w:p>
      <w:pPr>
        <w:jc w:val="both"/>
      </w:pPr>
      <w:r>
        <w:t>Il seguente pacchetto di evidenze costituisce la base documentale per la chiusura dei rilievi ISO 9001. Ogni documento deve essere emesso in revisione controllata, approvato dalla Direzione e archiviato in cartella SGQ con controllo delle versioni.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8"/>
        <w:gridCol w:w="2018"/>
        <w:gridCol w:w="2018"/>
        <w:gridCol w:w="2018"/>
        <w:gridCol w:w="2018"/>
      </w:tblGrid>
      <w:tr>
        <w:trPr>
          <w:tblHeader w:val="true"/>
        </w:trPr>
        <w:tc>
          <w:tcPr>
            <w:tcW w:type="dxa" w:w="68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1247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Codice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Documento / registrazione</w:t>
            </w:r>
          </w:p>
        </w:tc>
        <w:tc>
          <w:tcPr>
            <w:tcW w:type="dxa" w:w="85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Rev.</w:t>
            </w:r>
          </w:p>
        </w:tc>
        <w:tc>
          <w:tcPr>
            <w:tcW w:type="dxa" w:w="3969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Funzione di evidenza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E-01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MQ-9001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Manuale del Sistema di Gestione per la Qualita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Contiene scope, processi, clausole 4-10, criteri documentali, responsabilita e miglioramento.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E-02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POL-QUAL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Politica per la Qualita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Approvata dalla Direzione e resa disponibile alle parti interessate rilevanti.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E-03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ORG-01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Organigramma, mansionario e responsabilita SGQ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Definisce Direzione, Referente SGQ, processo commerciale/operativo, fornitori e consulenti.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E-04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Analisi contesto interno/esterno e parti interessate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Include fattori interni/esterni, parti interessate, requisiti e rischi/opportunita.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E-05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PROC-01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Mappa processi SGQ e schede processo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Sequenza, interazioni, input, output, KPI, responsabilita e registrazioni.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E-06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RISK-OPP-01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Matrice rischi e opportunita ISO 9001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Risk based thinking su campagne marketing, clienti, privacy, fornitori e performance.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E-07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REG-LEG-01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requisiti cogenti e normativi applicabili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GDPR, privacy, pubblicita, tutela consumatore, contratti, proprieta intellettuale e requisiti cliente.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E-08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OBJ-01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obiettivi qualita e KPI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Obiettivi misurabili con responsabile, target, frequenza e modalita di monitoraggio.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E-09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AUD-01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Programma, checklist e rapporto audit interno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Audit interno pianificato/condotto su clausole ISO 9001 e processi principali.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E-10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Riesame della Direzione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Input e output previsti dalla clausola 9.3, decisioni e piano azioni.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E-11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formazione, competenza e consapevolezza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Competenze richieste, evidenze formative, consapevolezza e qualifica ruolo.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E-12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SUP-01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e valutazione fornitori esterni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Criteri di qualifica, monitoraggio, criticita, privacy e performance.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E-13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NC-AC-01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non conformita, azioni correttive e miglioramento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Tracciabilita dei rilievi, cause, azioni, responsabilita, scadenze, verifica efficacia.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E-14</w:t>
            </w:r>
          </w:p>
        </w:tc>
        <w:tc>
          <w:tcPr>
            <w:tcW w:type="dxa" w:w="124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SOD-01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feedback cliente e reclami</w:t>
            </w:r>
          </w:p>
        </w:tc>
        <w:tc>
          <w:tcPr>
            <w:tcW w:type="dxa" w:w="85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Rev. 00</w:t>
            </w:r>
          </w:p>
        </w:tc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istituito anche in assenza di reclami, con criteri di gestione e tempi risposta.</w:t>
            </w:r>
          </w:p>
        </w:tc>
      </w:tr>
    </w:tbl>
    <w:p>
      <w:pPr>
        <w:jc w:val="both"/>
      </w:pPr>
    </w:p>
    <w:p>
      <w:pPr>
        <w:pStyle w:val="Heading2"/>
      </w:pPr>
      <w:r>
        <w:t>3.1 Estratto del campo di applicazione aggiornato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AF2F8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1F4E79"/>
                <w:sz w:val="20"/>
              </w:rPr>
              <w:t>Campo di applicazione SGQ proposto</w:t>
            </w:r>
          </w:p>
          <w:p>
            <w:r>
              <w:rPr>
                <w:sz w:val="18"/>
              </w:rPr>
              <w:t>Conduzione di campagne di marketing, comunicazione e altri servizi pubblicitari, inclusi analisi delle esigenze del cliente, definizione della proposta, pianificazione strategica, progettazione e coordinamento dei contenuti/campagne, gestione di fornitori e partner esterni, monitoraggio delle performance, rendicontazione al cliente e assistenza post-erogazione.</w:t>
            </w:r>
          </w:p>
        </w:tc>
      </w:tr>
    </w:tbl>
    <w:p>
      <w:pPr>
        <w:jc w:val="both"/>
      </w:pPr>
    </w:p>
    <w:p>
      <w:pPr>
        <w:pStyle w:val="ListBullet"/>
        <w:spacing w:after="40"/>
      </w:pPr>
      <w:r>
        <w:rPr>
          <w:sz w:val="18"/>
        </w:rPr>
        <w:t>Confini: sede legale/operativa unica in Viale Matrino 1 - Citta' Sant'Angelo (PE).</w:t>
      </w:r>
    </w:p>
    <w:p>
      <w:pPr>
        <w:pStyle w:val="ListBullet"/>
        <w:spacing w:after="40"/>
      </w:pPr>
      <w:r>
        <w:rPr>
          <w:sz w:val="18"/>
        </w:rPr>
        <w:t>Processi inclusi: direzione, commerciale, progettazione campagna, erogazione servizio, monitoraggio, fornitori, documentazione, miglioramento.</w:t>
      </w:r>
    </w:p>
    <w:p>
      <w:pPr>
        <w:pStyle w:val="ListBullet"/>
        <w:spacing w:after="40"/>
      </w:pPr>
      <w:r>
        <w:rPr>
          <w:sz w:val="18"/>
        </w:rPr>
        <w:t>Siti temporanei/cantieri/sedi di progetto: non presenti in modo stabile; eventuali incontri presso clienti sono attivita operative/commerciali non costituenti sito SGQ autonomo.</w:t>
      </w:r>
    </w:p>
    <w:p>
      <w:pPr>
        <w:pStyle w:val="ListBullet"/>
        <w:spacing w:after="40"/>
      </w:pPr>
      <w:r>
        <w:rPr>
          <w:sz w:val="18"/>
        </w:rPr>
        <w:t>Esclusioni: nessuna esclusione ISO 9001 dichiarata; 8.3 applicabile alla progettazione delle campagne/servizi pubblicitari.</w:t>
      </w:r>
    </w:p>
    <w:p>
      <w:pPr>
        <w:pStyle w:val="Heading2"/>
      </w:pPr>
      <w:r>
        <w:t>3.2 Mappa dei processi SGQ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8"/>
        <w:gridCol w:w="2018"/>
        <w:gridCol w:w="2018"/>
        <w:gridCol w:w="2018"/>
        <w:gridCol w:w="2018"/>
      </w:tblGrid>
      <w:tr>
        <w:trPr>
          <w:tblHeader w:val="true"/>
        </w:trPr>
        <w:tc>
          <w:tcPr>
            <w:tcW w:type="dxa" w:w="192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Processo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Input / attivita principali</w:t>
            </w:r>
          </w:p>
        </w:tc>
        <w:tc>
          <w:tcPr>
            <w:tcW w:type="dxa" w:w="170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Responsabile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Output / registrazioni</w:t>
            </w:r>
          </w:p>
        </w:tc>
        <w:tc>
          <w:tcPr>
            <w:tcW w:type="dxa" w:w="113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Clausole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P-01 Direzione e governance SGQ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Strategia, politica, obiettivi, riesame, risorse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Politica, obiettivi, decisioni, piano azioni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5, 6, 9.3, 10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P-02 Commerciale e requisiti cliente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Richieste cliente, brief, requisiti legali/contrattuali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 / commerciale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Offerta, contratto, brief approvato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8.2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P-03 Progettazione campagna/servizio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Brief, target, canali, budget, vincoli normativi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 / responsabile progetto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campagna, concept, calendario, specifiche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8.3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P-04 Erogazione e gestione campagna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approvato, contenuti, fornitori, canali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Responsabile progetto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Campagna erogata, report avanzamento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8.1, 8.5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P-05 Monitoraggio e reportistica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Dati campagna, KPI, feedback cliente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Responsabile progetto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Report performance, azioni correttive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9.1, 10.2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P-06 Fornitori e processi esterni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Esigenze servizi esterni, requisiti qualita/privacy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Fornitori qualificati, valutazioni, contratti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8.4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P-07 Supporto e documentazione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Documenti SGQ, competenze, strumenti, informazioni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Referente SGQ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Documenti controllati, registrazioni, competenze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7.1-7.5</w:t>
            </w:r>
          </w:p>
        </w:tc>
      </w:tr>
      <w:tr>
        <w:tc>
          <w:tcPr>
            <w:tcW w:type="dxa" w:w="192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P-08 Miglioramento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NC, reclami, audit, analisi dati</w:t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 / Referente SGQ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Azioni correttive, miglioramenti, lesson learned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10.1-10.3</w:t>
            </w:r>
          </w:p>
        </w:tc>
      </w:tr>
    </w:tbl>
    <w:p>
      <w:pPr>
        <w:jc w:val="both"/>
      </w:pPr>
    </w:p>
    <w:p>
      <w:pPr>
        <w:pStyle w:val="Heading2"/>
      </w:pPr>
      <w:r>
        <w:t>3.3 Matrice rischi e opportunita SGQ - estratto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blHeader w:val="true"/>
        </w:trPr>
        <w:tc>
          <w:tcPr>
            <w:tcW w:type="dxa" w:w="68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238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Rischio/opportunita</w:t>
            </w:r>
          </w:p>
        </w:tc>
        <w:tc>
          <w:tcPr>
            <w:tcW w:type="dxa" w:w="198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Effetto</w:t>
            </w:r>
          </w:p>
        </w:tc>
        <w:tc>
          <w:tcPr>
            <w:tcW w:type="dxa" w:w="102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Priorita</w:t>
            </w:r>
          </w:p>
        </w:tc>
        <w:tc>
          <w:tcPr>
            <w:tcW w:type="dxa" w:w="249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Trattamento / controllo</w:t>
            </w:r>
          </w:p>
        </w:tc>
        <w:tc>
          <w:tcPr>
            <w:tcW w:type="dxa" w:w="113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Clausole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R-01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Brief cliente incompleto o non formalizzato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Errore nella progettazione della campagna e insoddisfazione cliente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Medio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Checklist brief; riesame requisiti; approvazione cliente prima dell’avvio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8.2, 8.3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R-02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Messaggi pubblicitari non coerenti con requisiti legali/deontologici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Contestazioni, reclami, danno reputazionale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Medio/Alto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requisiti; verifica contenuti; approvazione finale Direzione/cliente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6.1, 8.3, 8.5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R-03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Trattamento dati personali non chiarito nei servizi marketing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Rischio privacy e non conformita contrattuale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Alto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Clausole contrattuali privacy; verifica base giuridica; DPA se necessario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4.2, 6.1, 8.2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R-04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Fornitore esterno non qualificato o non monitorato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Ritardi, difetti qualitativi, rischi reputazionali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Medio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Qualifica fornitori; rating annuale; ordini/brief chiari; controllo output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8.4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R-05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KPI campagna non definiti o non misurabili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Difficolta nel valutare efficacia del servizio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Medio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obiettivi campagna; report KPI; riesame periodico con cliente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6.2, 9.1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O-01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Specializzazione su campagne integrate e servizi pubblicitari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Opportunita di differenziazione e fidelizzazione cliente</w:t>
            </w:r>
          </w:p>
        </w:tc>
        <w:tc>
          <w:tcPr>
            <w:tcW w:type="dxa" w:w="102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Opportunita</w:t>
            </w:r>
          </w:p>
        </w:tc>
        <w:tc>
          <w:tcPr>
            <w:tcW w:type="dxa" w:w="249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Template progetto; standard di reportistica; miglioramento servizio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6.1, 10.3</w:t>
            </w:r>
          </w:p>
        </w:tc>
      </w:tr>
    </w:tbl>
    <w:p>
      <w:pPr>
        <w:jc w:val="both"/>
      </w:pPr>
    </w:p>
    <w:p>
      <w:pPr>
        <w:pStyle w:val="Heading2"/>
      </w:pPr>
      <w:r>
        <w:t>3.4 Piano obiettivi qualita - estratto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blHeader w:val="true"/>
        </w:trPr>
        <w:tc>
          <w:tcPr>
            <w:tcW w:type="dxa" w:w="68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198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Obiettivo</w:t>
            </w:r>
          </w:p>
        </w:tc>
        <w:tc>
          <w:tcPr>
            <w:tcW w:type="dxa" w:w="238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Indicatore</w:t>
            </w:r>
          </w:p>
        </w:tc>
        <w:tc>
          <w:tcPr>
            <w:tcW w:type="dxa" w:w="238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Target</w:t>
            </w:r>
          </w:p>
        </w:tc>
        <w:tc>
          <w:tcPr>
            <w:tcW w:type="dxa" w:w="113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Frequenza</w:t>
            </w:r>
          </w:p>
        </w:tc>
        <w:tc>
          <w:tcPr>
            <w:tcW w:type="dxa" w:w="113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Responsabile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OQ-01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Completezza brief cliente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Brief completi prima dell’avvio progetto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&gt;= 95% pratiche con checklist compilata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Trimestrale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 / progetto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OQ-02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Rispetto tempi concordati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Campagne/progetti consegnati nei tempi concordati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&gt;= 90%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Trimestrale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Responsabile progetto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OQ-03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Soddisfazione cliente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Feedback positivo post-servizio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&gt;= 4/5 o assenza reclami critici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Semestrale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OQ-04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Controllo fornitori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Fornitori critici valutati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100% fornitori critici valutati annualmente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Annuale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Direzione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OQ-05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Aggiornamento SGQ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Documenti SGQ controllati e aggiornati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100% documenti chiave con rev., data e approvazione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Semestrale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Referente SGQ</w:t>
            </w:r>
          </w:p>
        </w:tc>
      </w:tr>
    </w:tbl>
    <w:p>
      <w:pPr>
        <w:jc w:val="both"/>
      </w:pPr>
    </w:p>
    <w:p>
      <w:pPr>
        <w:pStyle w:val="Heading2"/>
      </w:pPr>
      <w:r>
        <w:t>3.5 Registro requisiti cogenti e normativi - estratto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170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Area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Riferimenti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Applicabilita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Controllo SGQ</w:t>
            </w:r>
          </w:p>
        </w:tc>
      </w:tr>
      <w:tr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Protezione dati personali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Reg. (UE) 2016/679; D.Lgs. 196/2003 e s.m.i.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Campagne digitali, mailing, profilazione/targeting ove applicabili, trattamento dati clienti/contatti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Informative, ruoli privacy, DPA/nomine, minimizzazione dati, consenso/base giuridica quando richiesta</w:t>
            </w:r>
          </w:p>
        </w:tc>
      </w:tr>
      <w:tr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Pubblicita e pratiche commerciali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D.Lgs. 145/2007; D.Lgs. 206/2005; D.Lgs. 146/2007 ove applicabile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Contenuti pubblicitari, claims, comunicazioni promozionali B2B/B2C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Verifica contenuti, correttezza messaggi, approvazione cliente, conservazione brief e claim substantiation</w:t>
            </w:r>
          </w:p>
        </w:tc>
      </w:tr>
      <w:tr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Comunicazioni commerciali digitali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D.Lgs. 70/2003; disposizioni privacy/cookie/marketing ove pertinenti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E-commerce, landing page, campagne online, newsletter e strumenti digitali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Checklist requisiti canale, coerenza testi, gestione consenso e tracciamenti con il cliente titolare</w:t>
            </w:r>
          </w:p>
        </w:tc>
      </w:tr>
      <w:tr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Proprieta intellettuale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Legge 633/1941; D.Lgs. 30/2005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Uso di testi, immagini, marchi, contenuti creativi e asset di terzi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Verifica licenze, liberatorie, diritti d’uso, approvazione materiali</w:t>
            </w:r>
          </w:p>
        </w:tc>
      </w:tr>
      <w:tr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Contrattualistica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Codice civile; requisiti contrattuali cliente/fornitore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Offerte, contratti, ordini, SLA/tempi e responsabilita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Riesame requisiti, conferma ordine/contratto, archiviazione controllata</w:t>
            </w:r>
          </w:p>
        </w:tc>
      </w:tr>
    </w:tbl>
    <w:p>
      <w:pPr>
        <w:jc w:val="both"/>
      </w:pPr>
    </w:p>
    <w:p>
      <w:pPr>
        <w:pStyle w:val="Heading1"/>
      </w:pPr>
      <w:r>
        <w:t>4. Chiusura puntuale delle non conformita e dei gap ISO 9001</w:t>
      </w:r>
    </w:p>
    <w:p>
      <w:pPr>
        <w:pStyle w:val="Heading2"/>
      </w:pPr>
      <w:r>
        <w:t>NC-01 - SGQ, contesto, parti interessate, rischi e opportunita non pienamente dimostrati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</w:tblGrid>
      <w:tr>
        <w:trPr>
          <w:tblHeader w:val="true"/>
        </w:trPr>
        <w:tc>
          <w:tcPr>
            <w:tcW w:type="dxa" w:w="2268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Elemento</w:t>
            </w:r>
          </w:p>
        </w:tc>
        <w:tc>
          <w:tcPr>
            <w:tcW w:type="dxa" w:w="7370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Descrizione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Clausola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ISO 9001:2015 - 4.1, 4.2, 6.1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Causa radice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La documentazione del sistema era disponibile solo parzialmente e non dimostrava in modo organico il collegamento tra contesto, parti interessate, rischi/opportunita e processi aziendali.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Azione correttiva / integrazione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Eseguita integrazione documentale con emissione del Manuale SGQ, analisi del contesto, mappatura parti interessate e matrice rischi/opportunita. I requisiti delle parti interessate sono stati collegati a processi, controlli e obiettivi.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Evidenze oggettive predisposte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MQ-9001 Rev.00; CON-01 Rev.00; RISK-OPP-01 Rev.00; REG-LEG-01 Rev.00; verbale di approvazione Direzione; elenco documenti controllati.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di efficacia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interna: tutti i fattori di contesto sono associati a rischi/opportunita e almeno un controllo/processo. Nessun punto aperto residuo per 4.1, 4.2 e 6.1. Riesame previsto in RD-01.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Stato di chiusura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CHIUSA - da sottoporre a conferma audit Stage 2</w:t>
            </w:r>
          </w:p>
        </w:tc>
      </w:tr>
    </w:tbl>
    <w:p>
      <w:pPr>
        <w:jc w:val="both"/>
      </w:pPr>
    </w:p>
    <w:p>
      <w:pPr>
        <w:pStyle w:val="Heading2"/>
      </w:pPr>
      <w:r>
        <w:t>NC-02 - Processi SGQ non identificati con sequenza e interazioni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6"/>
        <w:gridCol w:w="5046"/>
      </w:tblGrid>
      <w:tr>
        <w:trPr>
          <w:tblHeader w:val="true"/>
        </w:trPr>
        <w:tc>
          <w:tcPr>
            <w:tcW w:type="dxa" w:w="2268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Elemento</w:t>
            </w:r>
          </w:p>
        </w:tc>
        <w:tc>
          <w:tcPr>
            <w:tcW w:type="dxa" w:w="7370"/>
            <w:shd w:fill="C0000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Descrizione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Clausola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ISO 9001:2015 - 4.4, 8.1, 8.2, 8.3, 8.4, 9.1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Causa radice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Mancava una rappresentazione controllata dei processi, con input, output, responsabilita, KPI, interazioni e registrazioni, adeguata al settore marketing/pubblicita.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Azione correttiva / integrazione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Predisposta mappa processi SGQ con processi direzionali, operativi e di supporto; definite schede processo per gestione requisiti cliente, progettazione campagna, erogazione, monitoraggio, fornitori, documentazione e miglioramento.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Evidenze oggettive predisposte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PROC-01 Rev.00; MQ-9001 sez. 4.4 e 8; OBJ-01 Rev.00; SUP-01 Rev.00; checklist brief cliente; modello report campagna; registro NC/AC.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di efficacia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interna: ogni processo ha responsabile, input, output, KPI e registrazioni; sono definite interazioni tra processi commerciali, progettuali, operativi e di monitoraggio.</w:t>
            </w:r>
          </w:p>
        </w:tc>
      </w:tr>
      <w:tr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Stato di chiusura</w:t>
            </w:r>
          </w:p>
        </w:tc>
        <w:tc>
          <w:tcPr>
            <w:tcW w:type="dxa" w:w="737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CHIUSA - da sottoporre a conferma audit Stage 2</w:t>
            </w:r>
          </w:p>
        </w:tc>
      </w:tr>
    </w:tbl>
    <w:p>
      <w:pPr>
        <w:jc w:val="both"/>
      </w:pPr>
    </w:p>
    <w:p>
      <w:pPr>
        <w:pStyle w:val="Heading1"/>
      </w:pPr>
      <w:r>
        <w:t>5. Chiusura delle osservazioni e delle aree di concern ISO 9001</w:t>
      </w:r>
    </w:p>
    <w:p>
      <w:pPr>
        <w:pStyle w:val="Heading2"/>
      </w:pPr>
      <w:r>
        <w:t>5.1 Aree di concern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blHeader w:val="true"/>
        </w:trPr>
        <w:tc>
          <w:tcPr>
            <w:tcW w:type="dxa" w:w="680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ID</w:t>
            </w:r>
          </w:p>
        </w:tc>
        <w:tc>
          <w:tcPr>
            <w:tcW w:type="dxa" w:w="1984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Rilievo</w:t>
            </w:r>
          </w:p>
        </w:tc>
        <w:tc>
          <w:tcPr>
            <w:tcW w:type="dxa" w:w="907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Clausola</w:t>
            </w:r>
          </w:p>
        </w:tc>
        <w:tc>
          <w:tcPr>
            <w:tcW w:type="dxa" w:w="2948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Trattamento</w:t>
            </w:r>
          </w:p>
        </w:tc>
        <w:tc>
          <w:tcPr>
            <w:tcW w:type="dxa" w:w="2381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Evidenze</w:t>
            </w:r>
          </w:p>
        </w:tc>
        <w:tc>
          <w:tcPr>
            <w:tcW w:type="dxa" w:w="1134"/>
            <w:shd w:fill="D95F02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Stato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AC-01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Politica per la Qualita assente / non disponibile</w:t>
            </w:r>
          </w:p>
        </w:tc>
        <w:tc>
          <w:tcPr>
            <w:tcW w:type="dxa" w:w="90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5.2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Emessa POL-QUAL Rev.00, coerente con scope, indirizzi strategici, soddisfazione cliente, conformita requisiti, miglioramento continuo. Prevista comunicazione a cliente/fornitori ove pertinente.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POL-QUAL Rev.00; verbale approvazione; elenco distribuzione; affissione/pubblicazione interna.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AC-02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Piano / rapporto di audit interno assente / non disponibile</w:t>
            </w:r>
          </w:p>
        </w:tc>
        <w:tc>
          <w:tcPr>
            <w:tcW w:type="dxa" w:w="90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9.2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Istituito programma audit interno annuale e predisposta checklist ISO 9001. Pianificato audit su processi chiave e registrazione dei risultati con eventuali azioni correttive.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AUD-PRG-01; AUD-CHK-01; AUD-RAP-01; NC-AC-01.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CHIUSA DOCUMENTALMENTE - esecuzione da completare/firmare prima dello Stage 2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AC-03</w:t>
            </w:r>
          </w:p>
        </w:tc>
        <w:tc>
          <w:tcPr>
            <w:tcW w:type="dxa" w:w="198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Valutazione fornitori / controllo esterni assente / non disponibile</w:t>
            </w:r>
          </w:p>
        </w:tc>
        <w:tc>
          <w:tcPr>
            <w:tcW w:type="dxa" w:w="90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8.4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Definiti criteri di qualifica, selezione, monitoraggio e rivalutazione dei fornitori critici: creativi, media, web, stampa, hosting, consulenti, piattaforme digitali.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SUP-01 registro fornitori; scheda valutazione; elenco fornitori critici; clausole qualita/privacy ove applicabili.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CHIUSA</w:t>
            </w:r>
          </w:p>
        </w:tc>
      </w:tr>
    </w:tbl>
    <w:p>
      <w:pPr>
        <w:jc w:val="both"/>
      </w:pPr>
    </w:p>
    <w:p>
      <w:pPr>
        <w:pStyle w:val="Heading2"/>
      </w:pPr>
      <w:r>
        <w:t>5.2 Osservazioni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2"/>
        <w:gridCol w:w="1682"/>
        <w:gridCol w:w="1682"/>
        <w:gridCol w:w="1682"/>
        <w:gridCol w:w="1682"/>
        <w:gridCol w:w="1682"/>
      </w:tblGrid>
      <w:tr>
        <w:trPr>
          <w:tblHeader w:val="true"/>
        </w:trPr>
        <w:tc>
          <w:tcPr>
            <w:tcW w:type="dxa" w:w="680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ID</w:t>
            </w:r>
          </w:p>
        </w:tc>
        <w:tc>
          <w:tcPr>
            <w:tcW w:type="dxa" w:w="204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Osservazione</w:t>
            </w:r>
          </w:p>
        </w:tc>
        <w:tc>
          <w:tcPr>
            <w:tcW w:type="dxa" w:w="96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Clausola</w:t>
            </w:r>
          </w:p>
        </w:tc>
        <w:tc>
          <w:tcPr>
            <w:tcW w:type="dxa" w:w="294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Trattamento</w:t>
            </w:r>
          </w:p>
        </w:tc>
        <w:tc>
          <w:tcPr>
            <w:tcW w:type="dxa" w:w="238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Evidenze</w:t>
            </w:r>
          </w:p>
        </w:tc>
        <w:tc>
          <w:tcPr>
            <w:tcW w:type="dxa" w:w="1134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3"/>
              </w:rPr>
              <w:t>Stato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O-01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Manuale Qualita / Manuale Integrato parziale o da aggiornare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4-10, 7.5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Manuale SGQ aggiornato con scope, processi, responsabilita, clausole ISO 9001 e registrazioni.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MQ-9001 Rev.00; elenco documenti controllati.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O-02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Organigramma / ruoli e responsabilita parziali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5.3, 7.2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Formalizzati ruoli e responsabilita: Direzione, Referente SGQ, responsabile progetto/campagna, gestione fornitori, gestione documentazione.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ORG-01; mansionario; nomina Referente SGQ.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O-03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Analisi contesto e rischi/opportunita parziale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4.1, 4.2, 6.1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Aggiornata analisi contesto e matrice rischi/opportunita con collegamento a processi e obiettivi.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CON-01; RISK-OPP-01.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O-04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Riesame della Direzione parziale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9.3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Predisposto modello e verbale di riesame con input/output normativi: prestazioni processi, obiettivi, NC, rischi, fornitori, risorse, miglioramenti.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RD-01; piano azioni riesame.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 DOCUMENTALMENTE - firma Direzione prima dello Stage 2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O-05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Piano obiettivi qualita parziale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6.2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Definiti obiettivi misurabili, target, frequenza, responsabile e modalita di monitoraggio.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OBJ-01; KPI dashboard.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O-06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Registrazioni formazione e competenza parziali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7.2, 7.3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Predisposta matrice competenze, piano formazione, registri consapevolezza, evidenza competenze del referente.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FOR-01; matrice competenze; attestazioni/CV.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O-07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Campo di applicazione da formalizzare con confini e applicabilita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4.3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Riformulato scope con processi inclusi, sito unico e servizi compresi.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MQ-9001 sez. 1 e 4.3; estratto scope approvato.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O-08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Esclusioni da documentare/giustificare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4.3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Confermata assenza di esclusioni ISO 9001; applicabilita del requisito 8.3 per progettazione campagne.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MQ-9001 sez. 1.3; verbale Direzione.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O-09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Clausole 4-10 da affrontare nel manuale o documenti controllati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4-10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Predisposta matrice di correlazione clausole ISO 9001/documenti SGQ.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Matrice requisiti-documenti nel MQ-9001.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O-10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Attivita sito-specifiche da identificare e riesaminare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4.4, 8.1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Confermato sito unico; eventuali attivita presso cliente sono gestite come attivita operative temporanee non costituenti sito SGQ.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Scope MQ-9001; mappa processi; piano audit.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O-11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Requisiti cogenti/normativi da identificare e monitorare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4.2, 6.1, 8.2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Istituito registro requisiti cogenti e contrattuali applicabili al marketing/pubblicita.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REG-LEG-01; procedura aggiornamento normativo.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  <w:tr>
        <w:tc>
          <w:tcPr>
            <w:tcW w:type="dxa" w:w="680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O-12</w:t>
            </w:r>
          </w:p>
        </w:tc>
        <w:tc>
          <w:tcPr>
            <w:tcW w:type="dxa" w:w="204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Obiettivi qualita da misurare, monitorare e comunicare</w:t>
            </w:r>
          </w:p>
        </w:tc>
        <w:tc>
          <w:tcPr>
            <w:tcW w:type="dxa" w:w="96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6.2</w:t>
            </w:r>
          </w:p>
        </w:tc>
        <w:tc>
          <w:tcPr>
            <w:tcW w:type="dxa" w:w="294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Obiettivi qualità con indicatori, target, frequenza e responsabili; riesame previsto in Direzione.</w:t>
            </w:r>
          </w:p>
        </w:tc>
        <w:tc>
          <w:tcPr>
            <w:tcW w:type="dxa" w:w="238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OBJ-01; RD-01.</w:t>
            </w:r>
          </w:p>
        </w:tc>
        <w:tc>
          <w:tcPr>
            <w:tcW w:type="dxa" w:w="1134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3"/>
              </w:rPr>
              <w:t>CHIUSA</w:t>
            </w:r>
          </w:p>
        </w:tc>
      </w:tr>
    </w:tbl>
    <w:p>
      <w:pPr>
        <w:jc w:val="both"/>
      </w:pPr>
    </w:p>
    <w:p>
      <w:pPr>
        <w:pStyle w:val="Heading1"/>
      </w:pPr>
      <w:r>
        <w:t>6. Pacchetto operativo SGQ e registrazioni da presentare allo Stage 2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092"/>
      </w:tblGrid>
      <w:tr>
        <w:tc>
          <w:tcPr>
            <w:tcW w:type="dxa" w:w="10092"/>
            <w:shd w:fill="EAF2F8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r>
              <w:rPr>
                <w:b/>
                <w:color w:val="1F4E79"/>
                <w:sz w:val="20"/>
              </w:rPr>
              <w:t>Fascicolo documentale consigliato</w:t>
            </w:r>
          </w:p>
          <w:p>
            <w:r>
              <w:rPr>
                <w:sz w:val="18"/>
              </w:rPr>
              <w:t>Per evitare riaperture in Stage 2, predisporre una cartella unica denominata “SGQ_ISO9001_QUATTORDICILUGLIO_Stage2”, con file in PDF firmati/approvati e versioni editabili controllate. Ogni documento deve riportare codice, revisione, data, autore/approvatore e stato.</w:t>
            </w:r>
          </w:p>
        </w:tc>
      </w:tr>
    </w:tbl>
    <w:p>
      <w:pPr>
        <w:jc w:val="both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8"/>
        <w:gridCol w:w="2018"/>
        <w:gridCol w:w="2018"/>
        <w:gridCol w:w="2018"/>
        <w:gridCol w:w="2018"/>
      </w:tblGrid>
      <w:tr>
        <w:trPr>
          <w:tblHeader w:val="true"/>
        </w:trPr>
        <w:tc>
          <w:tcPr>
            <w:tcW w:type="dxa" w:w="567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#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Sezione fascicolo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Documento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Formato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4"/>
              </w:rPr>
              <w:t>Uso in audit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Manuale SGQ ISO 9001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MQ-9001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firmato + DOCX controllato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Prima verifica auditor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Politica per la Qualita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POL-QUAL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firmato 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presentare come evidenza AC-01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03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Organigramma e ruoli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ORG-01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firmato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5.3 e 7.2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04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Contesto, parti interessate, rischi/opportunita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CON-01 + RISK-OPP-01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controllati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NC-01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05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Mappa processi e schede processo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PROC-01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controllato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NC-02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06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requisiti cogenti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REG-LEG-01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controllato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mostrare su GDPR, privacy, pubblicita, contratti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07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Obiettivi qualita e KPI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OBJ-01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PDF + eventuale tabella KPI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6.2 e 9.1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08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Audit interno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AUD-PRG-01 / AUD-RAP-01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Programma + rapporto + checklist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firmare prima dello Stage 2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09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Riesame 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RD-01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Verbale firmato + piano azioni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firmare prima dello Stage 2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Formazione e competenze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FOR-01 + CV/attestati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Matrice competenze + registri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7.2 e 7.3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Fornitori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SUP-01 Rev.00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Registro + schede valutazione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Da collegare a 8.4</w:t>
            </w:r>
          </w:p>
        </w:tc>
      </w:tr>
      <w:tr>
        <w:tc>
          <w:tcPr>
            <w:tcW w:type="dxa" w:w="567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12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NC/AC e reclami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NC-AC-01 + SOD-01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Registri istituiti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4"/>
              </w:rPr>
              <w:t>Anche se vuoti, devono essere controllati</w:t>
            </w:r>
          </w:p>
        </w:tc>
      </w:tr>
    </w:tbl>
    <w:p>
      <w:pPr>
        <w:jc w:val="both"/>
      </w:pPr>
    </w:p>
    <w:p>
      <w:pPr>
        <w:pStyle w:val="Heading1"/>
      </w:pPr>
      <w:r>
        <w:t>7. Verifica di efficacia, responsabilita e follow-up</w:t>
      </w:r>
    </w:p>
    <w:p>
      <w:pPr>
        <w:jc w:val="both"/>
      </w:pPr>
      <w:r>
        <w:t>La verifica di efficacia delle azioni e' stata impostata secondo il ciclo PDCA. Per ogni rilievo sono stati definiti causa, azione, responsabile, evidenza, verifica e stato. La Direzione mantiene la responsabilita finale del SGQ e approva le informazioni documentate prima della loro presentazione all'auditor.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Attivita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Responsabile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Scadenza consigliata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Evidenza di completamento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Approvazione manuale, politica e scope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Firma/approvazione su MQ-9001 e POL-QUAL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Conferma mappa processi e registrazioni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 / Referente SGQ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PROC-01 approvato; elenco registrazioni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Esecuzione o formalizzazione audit interno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Referente SGQ / consulente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AUD-RAP-01 firmato; eventuali NC/azioni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Riesame della 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RD-01 firmato con decisioni e azioni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Aggiornamento fornitori e requisiti legali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 e poi annuale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SUP-01 e REG-LEG-01 aggiornati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efficacia azioni correttive Stage 1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Referente SGQ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Prima dello Stage 2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NC-AC-01 con stato chiuso/monitorato</w:t>
            </w:r>
          </w:p>
        </w:tc>
      </w:tr>
    </w:tbl>
    <w:p>
      <w:pPr>
        <w:jc w:val="both"/>
      </w:pPr>
    </w:p>
    <w:p>
      <w:pPr>
        <w:pStyle w:val="Heading1"/>
      </w:pPr>
      <w:r>
        <w:t>8. Checklist finale di readiness ISO 9001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4"/>
        <w:gridCol w:w="3364"/>
        <w:gridCol w:w="3364"/>
      </w:tblGrid>
      <w:tr>
        <w:trPr>
          <w:tblHeader w:val="true"/>
        </w:trPr>
        <w:tc>
          <w:tcPr>
            <w:tcW w:type="dxa" w:w="3969"/>
            <w:shd w:fill="5482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Requisito / evidenza</w:t>
            </w:r>
          </w:p>
        </w:tc>
        <w:tc>
          <w:tcPr>
            <w:tcW w:type="dxa" w:w="2835"/>
            <w:shd w:fill="5482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Documento</w:t>
            </w:r>
          </w:p>
        </w:tc>
        <w:tc>
          <w:tcPr>
            <w:tcW w:type="dxa" w:w="2835"/>
            <w:shd w:fill="5482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Esito atteso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Campo di applicazione definito con confini, sito e servizi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MQ-9001 / PROC-01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Nessuna esclusione non giustificata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MQ-9001 sez. esclusioni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Contesto e parti interessate identificati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Rischi e opportunita collegati ai processi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RISK-OPP-01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Politica per la Qualita approvata e comunicata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POL-QUAL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Obiettivi qualita misurabili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OBJ-01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Processi con input/output/KPI/responsabili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PROC-01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Fornitori valutati e controllati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SUP-01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Audit interno programmato e registrato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AUD-01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 se firmato prima dello Stage 2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Riesame Direzione eseguito e verbalizzato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 se firmato prima dello Stage 2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Registro NC/AC attivo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NC-AC-01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  <w:tr>
        <w:tc>
          <w:tcPr>
            <w:tcW w:type="dxa" w:w="396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Registro reclami/feedback attivo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SOD-01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Conforme</w:t>
            </w:r>
          </w:p>
        </w:tc>
      </w:tr>
    </w:tbl>
    <w:p>
      <w:pPr>
        <w:jc w:val="both"/>
      </w:pPr>
    </w:p>
    <w:p>
      <w:pPr>
        <w:pStyle w:val="Heading1"/>
      </w:pPr>
      <w:r>
        <w:t>9. Conclusione consulenziale e firme</w:t>
      </w:r>
    </w:p>
    <w:p>
      <w:pPr>
        <w:jc w:val="both"/>
      </w:pPr>
      <w:r>
        <w:rPr>
          <w:b/>
        </w:rPr>
        <w:t xml:space="preserve">Conclusione. </w:t>
      </w:r>
      <w:r>
        <w:t>Sulla base delle azioni e delle evidenze elencate nel presente report, i rilievi ISO 9001 emersi nello Stage 1 risultano presi in carico e risolti a livello documentale e metodologico. Il fascicolo SGQ predisposto consente di presentare in Stage 2 una traccia di audit coerente con i requisiti ISO 9001:2015, con particolare riferimento a contesto, scope, processi, politica, obiettivi, fornitori, audit interno, riesame e miglioramento continuo.</w:t>
      </w:r>
    </w:p>
    <w:p>
      <w:pPr>
        <w:jc w:val="both"/>
      </w:pPr>
      <w:r>
        <w:rPr>
          <w:b/>
        </w:rPr>
        <w:t xml:space="preserve">Limitazione. </w:t>
      </w:r>
      <w:r>
        <w:t>La chiusura formale dei rilievi resta subordinata alla verifica oggettiva dell'auditor, alla disponibilita delle firme/approvazioni sui documenti indicati e, dove richiesto, alla prova di effettiva attuazione operativa delle registrazioni.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3"/>
        <w:gridCol w:w="2523"/>
        <w:gridCol w:w="2523"/>
        <w:gridCol w:w="2523"/>
      </w:tblGrid>
      <w:tr>
        <w:trPr>
          <w:tblHeader w:val="true"/>
        </w:trPr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Ruolo</w:t>
            </w:r>
          </w:p>
        </w:tc>
        <w:tc>
          <w:tcPr>
            <w:tcW w:type="dxa" w:w="2835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Nominativo</w:t>
            </w:r>
          </w:p>
        </w:tc>
        <w:tc>
          <w:tcPr>
            <w:tcW w:type="dxa" w:w="2268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Firma</w:t>
            </w:r>
          </w:p>
        </w:tc>
        <w:tc>
          <w:tcPr>
            <w:tcW w:type="dxa" w:w="1701"/>
            <w:shd w:fill="1F4E79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/>
                <w:color w:val="FFFFFF"/>
                <w:sz w:val="16"/>
              </w:rPr>
              <w:t>Data</w:t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Direzione / Referente organizzazione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Maurizio Di Cola</w:t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Responsabile SGQ / Consulente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  <w:tr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  <w:t>Verifica interna chiusura rilievi</w:t>
            </w:r>
          </w:p>
        </w:tc>
        <w:tc>
          <w:tcPr>
            <w:tcW w:type="dxa" w:w="2835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2268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  <w:tc>
          <w:tcPr>
            <w:tcW w:type="dxa" w:w="1701"/>
            <w:vAlign w:val="top"/>
            <w:tcMar>
              <w:top w:w="70" w:type="dxa"/>
              <w:left w:w="70" w:type="dxa"/>
              <w:bottom w:w="70" w:type="dxa"/>
              <w:right w:w="70" w:type="dxa"/>
            </w:tcMar>
          </w:tcPr>
          <w:p>
            <w:pPr>
              <w:jc w:val="left"/>
            </w:pPr>
            <w:r/>
            <w:r>
              <w:rPr>
                <w:b w:val="0"/>
                <w:sz w:val="16"/>
              </w:rPr>
            </w:r>
          </w:p>
        </w:tc>
      </w:tr>
    </w:tbl>
    <w:p>
      <w:pPr>
        <w:jc w:val="both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907" w:bottom="850" w:left="907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4"/>
      </w:rPr>
      <w:t xml:space="preserve">QUATTORDICILUGLIO S.R.L. - Report evidenze ISO 9001 - Rev. 00 del 16/05/2026 - Pag.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1F4E79"/>
        <w:sz w:val="16"/>
      </w:rPr>
      <w:t>REPORT EVIDENZE DI CHIUSURA - ISO 9001:2015</w:t>
    </w:r>
  </w:p>
  <w:p>
    <w:pPr>
      <w:jc w:val="center"/>
    </w:pPr>
    <w:r>
      <w:rPr>
        <w:i/>
        <w:sz w:val="14"/>
      </w:rPr>
      <w:t>QUATTORDICILUGLIO S.R.L. | Stage 1 - NC, osservazioni e aree di concern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D95F0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