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spacing w:lineRule="auto" w:line="240" w:before="0" w:after="0"/>
        <w:ind w:left="0"/>
        <w:contextualSpacing/>
        <w:rPr>
          <w:rFonts w:ascii="Century Gothic" w:hAnsi="Century Gothic" w:eastAsia="Times New Roman" w:cs="Times New Roman"/>
          <w:color w:val="FF0000"/>
          <w:sz w:val="24"/>
          <w:szCs w:val="24"/>
        </w:rPr>
      </w:pPr>
      <w:r>
        <w:rPr>
          <w:rFonts w:eastAsia="Times New Roman" w:cs="Times New Roman" w:ascii="Century Gothic" w:hAnsi="Century Gothic"/>
          <w:color w:val="FF0000"/>
          <w:sz w:val="24"/>
          <w:szCs w:val="24"/>
        </w:rPr>
      </w:r>
    </w:p>
    <w:tbl>
      <w:tblPr>
        <w:tblStyle w:val="Grigliamedia3-Colore5"/>
        <w:tblW w:w="5000" w:type="pct"/>
        <w:jc w:val="left"/>
        <w:tblInd w:w="0" w:type="dxa"/>
        <w:shd w:fill="D2EAF1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09"/>
        <w:gridCol w:w="2409"/>
        <w:gridCol w:w="2409"/>
        <w:gridCol w:w="1"/>
        <w:gridCol w:w="2409"/>
      </w:tblGrid>
      <w:tr>
        <w:trPr>
          <w:trHeight w:val="737" w:hRule="atLeast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227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b/>
                <w:bCs/>
                <w:i w:val="false"/>
                <w:i w:val="false"/>
                <w:color w:val="000000"/>
                <w:sz w:val="22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 xml:space="preserve">Rapporto di NC n°: </w:t>
            </w:r>
            <w:r>
              <w:rPr>
                <w:rFonts w:eastAsia="" w:cs="" w:ascii="Century Gothic" w:hAnsi="Century Gothic"/>
                <w:b w:val="false"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>01</w:t>
            </w:r>
          </w:p>
        </w:tc>
        <w:tc>
          <w:tcPr>
            <w:tcW w:w="2410" w:type="dxa"/>
            <w:gridSpan w:val="2"/>
            <w:tcBorders>
              <w:bottom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 w:val="false"/>
                <w:i w:val="false"/>
                <w:color w:val="000000"/>
                <w:sz w:val="22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4"/>
                <w:szCs w:val="24"/>
                <w:lang w:val="it-IT" w:eastAsia="it-IT" w:bidi="ar-SA"/>
              </w:rPr>
              <w:t xml:space="preserve">Data: </w:t>
            </w:r>
            <w:r>
              <w:rPr>
                <w:rFonts w:eastAsia="" w:cs="Arial" w:ascii="Century Gothic" w:hAnsi="Century Gothic"/>
                <w:b/>
                <w:bCs/>
                <w:i w:val="false"/>
                <w:iCs w:val="false"/>
                <w:color w:val="000000"/>
                <w:kern w:val="0"/>
                <w:sz w:val="22"/>
                <w:szCs w:val="24"/>
                <w:lang w:val="it-IT" w:eastAsia="it-IT" w:bidi="ar-SA"/>
              </w:rPr>
              <w:t>20/06/2026</w:t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7227" w:type="dxa"/>
            <w:gridSpan w:val="3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 w:val="false"/>
                <w:color w:themeColor="text1" w:val="000000"/>
                <w:sz w:val="32"/>
                <w:szCs w:val="24"/>
              </w:rPr>
            </w:pPr>
            <w:r>
              <w:rPr>
                <w:rFonts w:eastAsia="Wingdings" w:cs="Wingdings" w:ascii="Wingdings" w:hAnsi="Wingdings"/>
                <w:b w:val="false"/>
                <w:bCs/>
                <w:i w:val="false"/>
                <w:iCs w:val="false"/>
                <w:color w:themeColor="text1" w:val="000000"/>
                <w:kern w:val="0"/>
                <w:sz w:val="32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b w:val="false"/>
                <w:bCs/>
                <w:i w:val="false"/>
                <w:iCs w:val="false"/>
                <w:color w:themeColor="text1" w:val="000000"/>
                <w:kern w:val="0"/>
                <w:sz w:val="32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b w:val="false"/>
                <w:bCs/>
                <w:i w:val="false"/>
                <w:iCs w:val="false"/>
                <w:color w:themeColor="text1" w:val="000000"/>
                <w:kern w:val="0"/>
                <w:sz w:val="32"/>
                <w:szCs w:val="24"/>
                <w:lang w:val="it-IT" w:eastAsia="it-IT" w:bidi="ar-SA"/>
              </w:rPr>
              <w:t xml:space="preserve">Maggiore     </w:t>
            </w:r>
            <w:r>
              <w:rPr>
                <w:rFonts w:eastAsia="Wingdings" w:cs="Wingdings" w:ascii="Wingdings" w:hAnsi="Wingdings"/>
                <w:b w:val="false"/>
                <w:bCs/>
                <w:i w:val="false"/>
                <w:iCs w:val="false"/>
                <w:color w:themeColor="text1" w:val="000000"/>
                <w:kern w:val="0"/>
                <w:sz w:val="32"/>
                <w:szCs w:val="24"/>
                <w:shd w:fill="000000" w:val="clear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b w:val="false"/>
                <w:bCs/>
                <w:i w:val="false"/>
                <w:iCs w:val="false"/>
                <w:color w:themeColor="text1" w:val="000000"/>
                <w:kern w:val="0"/>
                <w:sz w:val="32"/>
                <w:szCs w:val="24"/>
                <w:lang w:val="it-IT" w:eastAsia="it-IT" w:bidi="ar-SA"/>
              </w:rPr>
              <w:t xml:space="preserve"> Minore</w:t>
            </w:r>
          </w:p>
        </w:tc>
        <w:tc>
          <w:tcPr>
            <w:tcW w:w="2410" w:type="dxa"/>
            <w:gridSpan w:val="2"/>
            <w:tcBorders>
              <w:top w:val="single" w:sz="24" w:space="0" w:color="FFFFFF"/>
            </w:tcBorders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sz w:val="24"/>
                <w:szCs w:val="24"/>
              </w:rPr>
            </w:pPr>
            <w:r>
              <w:rPr>
                <w:rFonts w:ascii="Century Gothic" w:hAnsi="Century Gothic"/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Rilievo della NC</w:t>
            </w:r>
          </w:p>
        </w:tc>
        <w:tc>
          <w:tcPr>
            <w:tcW w:w="7228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Rilevata da RDP: 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shd w:fill="000000" w:val="clear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Rilevata da:_Auditor interno_______________________________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shd w:fill="000000" w:val="clear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Rapporto di audit n°: ____________________01______________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Altro: 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Processo coinvolto</w:t>
            </w:r>
          </w:p>
        </w:tc>
        <w:tc>
          <w:tcPr>
            <w:tcW w:w="7228" w:type="dxa"/>
            <w:gridSpan w:val="4"/>
            <w:tcBorders/>
            <w:shd w:color="auto" w:fill="A5D5E2" w:themeFill="accent5" w:themeFillTint="7f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Tutti i processi</w:t>
            </w:r>
          </w:p>
        </w:tc>
      </w:tr>
      <w:tr>
        <w:trPr>
          <w:trHeight w:val="737" w:hRule="atLeast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Descrizione della NC</w:t>
            </w:r>
          </w:p>
        </w:tc>
        <w:tc>
          <w:tcPr>
            <w:tcW w:w="7228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NC 01 : </w:t>
            </w: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Manca una procedura di communicazione interna ed esterna</w:t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NC 02: </w:t>
            </w:r>
            <w:r>
              <w:rPr>
                <w:rFonts w:eastAsia="" w:cs="Arial" w:ascii="Century Gothic" w:hAnsi="Century Gothic"/>
                <w:bCs/>
                <w:color w:themeColor="text1" w:val="000000"/>
                <w:kern w:val="0"/>
                <w:sz w:val="20"/>
                <w:szCs w:val="20"/>
                <w:lang w:val="it-IT" w:eastAsia="it-IT" w:bidi="ar-SA"/>
              </w:rPr>
              <w:t>Il monitoraggio non è aggiornato</w:t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Analisi della cause della NC</w:t>
            </w:r>
          </w:p>
        </w:tc>
        <w:tc>
          <w:tcPr>
            <w:tcW w:w="7228" w:type="dxa"/>
            <w:gridSpan w:val="4"/>
            <w:tcBorders/>
            <w:shd w:color="auto" w:fill="A5D5E2" w:themeFill="accent5" w:themeFillTint="7f" w:val="clear"/>
            <w:vAlign w:val="center"/>
          </w:tcPr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nil"/>
              <w:bottom w:val="nil"/>
              <w:right w:val="single" w:sz="24" w:space="0" w:color="FFFFFF"/>
            </w:tcBorders>
            <w:shd w:color="auto" w:fill="4BACC6" w:themeFill="accent5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bCs/>
                <w:i w:val="false"/>
                <w:iCs w:val="false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Azioni da intraprendere</w:t>
            </w:r>
          </w:p>
        </w:tc>
        <w:tc>
          <w:tcPr>
            <w:tcW w:w="7228" w:type="dxa"/>
            <w:gridSpan w:val="4"/>
            <w:tcBorders>
              <w:top w:val="single" w:sz="6" w:space="0" w:color="FFFFFF"/>
              <w:left w:val="single" w:sz="6" w:space="0" w:color="FFFFFF"/>
              <w:bottom w:val="single" w:sz="6" w:space="0" w:color="FFFFFF"/>
            </w:tcBorders>
            <w:shd w:color="auto" w:fill="D2EAF1" w:themeFill="accent5" w:themeFillTint="3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Archiviazione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shd w:fill="000000" w:val="clear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Trattamento:  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Azione correttiva (vedi MOD 1020_B):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eastAsia="Wingdings" w:cs="Wingdings" w:ascii="Wingdings" w:hAnsi="Wingdings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sym w:font="Wingdings" w:char="f06f"/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 xml:space="preserve"> </w:t>
            </w:r>
            <w:r>
              <w:rPr>
                <w:rFonts w:eastAsia="" w:cs="" w:ascii="Century Gothic" w:hAnsi="Century Gothic"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Altro: _________________________________________________</w:t>
            </w:r>
          </w:p>
          <w:p>
            <w:pPr>
              <w:pStyle w:val="ListParagraph"/>
              <w:widowControl/>
              <w:suppressAutoHyphens w:val="true"/>
              <w:spacing w:lineRule="auto" w:line="360" w:before="0" w:after="0"/>
              <w:ind w:left="36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</w:tr>
      <w:tr>
        <w:trPr>
          <w:trHeight w:val="737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0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24" w:space="0" w:color="FFFFFF"/>
            </w:tcBorders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b/>
                <w:bCs/>
                <w:i w:val="false"/>
                <w:color w:themeColor="text1" w:val="000000"/>
                <w:sz w:val="24"/>
                <w:szCs w:val="24"/>
              </w:rPr>
            </w:r>
          </w:p>
        </w:tc>
        <w:tc>
          <w:tcPr>
            <w:tcW w:w="2409" w:type="dxa"/>
            <w:tcBorders/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  <w:tc>
          <w:tcPr>
            <w:tcW w:w="2410" w:type="dxa"/>
            <w:gridSpan w:val="2"/>
            <w:tcBorders/>
            <w:shd w:fill="D2EAF1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color w:themeColor="text1" w:val="000000"/>
                <w:sz w:val="24"/>
                <w:szCs w:val="24"/>
              </w:rPr>
            </w:r>
          </w:p>
        </w:tc>
        <w:tc>
          <w:tcPr>
            <w:tcW w:w="2409" w:type="dxa"/>
            <w:tcBorders/>
            <w:shd w:color="auto" w:fill="A5D5E2" w:themeFill="accent5" w:themeFillTint="7f" w:val="clear"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color w:themeColor="text1" w:val="000000"/>
                <w:sz w:val="24"/>
                <w:szCs w:val="24"/>
              </w:rPr>
            </w:pPr>
            <w:r>
              <w:rPr>
                <w:rFonts w:eastAsia="" w:cs="" w:ascii="Century Gothic" w:hAnsi="Century Gothic"/>
                <w:b/>
                <w:color w:themeColor="text1" w:val="000000"/>
                <w:kern w:val="0"/>
                <w:sz w:val="24"/>
                <w:szCs w:val="24"/>
                <w:lang w:val="it-IT" w:eastAsia="it-IT" w:bidi="ar-SA"/>
              </w:rPr>
              <w:t>RSGQ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themeColor="text1" w:val="000000"/>
                <w:sz w:val="20"/>
                <w:szCs w:val="24"/>
              </w:rPr>
            </w:pPr>
            <w:r>
              <w:rPr>
                <w:rFonts w:eastAsia="" w:cs="" w:ascii="Century Gothic" w:hAnsi="Century Gothic"/>
                <w:i/>
                <w:color w:themeColor="text1" w:val="000000"/>
                <w:kern w:val="0"/>
                <w:sz w:val="20"/>
                <w:szCs w:val="24"/>
                <w:lang w:val="it-IT" w:eastAsia="it-IT" w:bidi="ar-SA"/>
              </w:rPr>
              <w:t>nominativo e firma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themeColor="text1" w:val="000000"/>
                <w:sz w:val="20"/>
                <w:szCs w:val="24"/>
              </w:rPr>
            </w:pPr>
            <w:r>
              <w:rPr>
                <w:rFonts w:ascii="Century Gothic" w:hAnsi="Century Gothic"/>
                <w:i/>
                <w:color w:themeColor="text1" w:val="000000"/>
                <w:sz w:val="20"/>
                <w:szCs w:val="24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i/>
                <w:i/>
                <w:color w:themeColor="text1" w:val="000000"/>
                <w:sz w:val="24"/>
                <w:szCs w:val="24"/>
              </w:rPr>
            </w:pPr>
            <w:r>
              <w:rPr>
                <w:rFonts w:ascii="Century Gothic" w:hAnsi="Century Gothic"/>
                <w:i/>
                <w:color w:themeColor="text1" w:val="000000"/>
                <w:sz w:val="24"/>
                <w:szCs w:val="24"/>
              </w:rPr>
            </w:r>
          </w:p>
        </w:tc>
      </w:tr>
    </w:tbl>
    <w:p>
      <w:pPr>
        <w:pStyle w:val="Normal"/>
        <w:spacing w:before="0" w:after="200"/>
        <w:rPr>
          <w:rFonts w:ascii="Century Gothic" w:hAnsi="Century Gothic"/>
          <w:b/>
          <w:sz w:val="24"/>
        </w:rPr>
      </w:pPr>
      <w:r>
        <w:rPr>
          <w:rFonts w:ascii="Century Gothic" w:hAnsi="Century Gothic"/>
          <w:b/>
          <w:sz w:val="24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708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ury Gothic">
    <w:charset w:val="00"/>
    <w:family w:val="roman"/>
    <w:pitch w:val="variable"/>
  </w:font>
  <w:font w:name="Wingdings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105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  <w:tblLook w:firstRow="1" w:noVBand="1" w:lastRow="0" w:firstColumn="1" w:lastColumn="0" w:noHBand="0" w:val="04a0"/>
    </w:tblPr>
    <w:tblGrid>
      <w:gridCol w:w="999"/>
      <w:gridCol w:w="561"/>
      <w:gridCol w:w="867"/>
      <w:gridCol w:w="549"/>
      <w:gridCol w:w="710"/>
      <w:gridCol w:w="1559"/>
      <w:gridCol w:w="850"/>
      <w:gridCol w:w="710"/>
      <w:gridCol w:w="4250"/>
    </w:tblGrid>
    <w:tr>
      <w:trPr/>
      <w:tc>
        <w:tcPr>
          <w:tcW w:w="999" w:type="dxa"/>
          <w:tcBorders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4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4C</w:t>
          </w:r>
        </w:p>
      </w:tc>
      <w:tc>
        <w:tcPr>
          <w:tcW w:w="71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 Agosto 2017</w:t>
          </w:r>
        </w:p>
      </w:tc>
      <w:tc>
        <w:tcPr>
          <w:tcW w:w="85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1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PAGE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2</w:t>
          </w:r>
          <w:r>
            <w:rPr>
              <w:sz w:val="20"/>
              <w:b/>
            </w:rPr>
            <w:fldChar w:fldCharType="end"/>
          </w:r>
          <w:r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 xml:space="preserve">di </w:t>
          </w: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NUMPAGES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2</w:t>
          </w:r>
          <w:r>
            <w:rPr>
              <w:sz w:val="20"/>
              <w:b/>
            </w:rPr>
            <w:fldChar w:fldCharType="end"/>
          </w:r>
        </w:p>
      </w:tc>
      <w:tc>
        <w:tcPr>
          <w:tcW w:w="4250" w:type="dxa"/>
          <w:tcBorders>
            <w:left w:val="dotted" w:sz="4" w:space="0" w:color="BFBFBF"/>
          </w:tcBorders>
        </w:tcPr>
        <w:p>
          <w:pPr>
            <w:pStyle w:val="Header"/>
            <w:rPr>
              <w:b/>
              <w:color w:val="6621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 xml:space="preserve">  </w:t>
          </w:r>
          <w:r>
            <w:rPr>
              <w:b/>
              <w:color w:val="662160"/>
              <w:sz w:val="20"/>
              <w:szCs w:val="20"/>
            </w:rPr>
            <w:t>Modulistica 9001:2015 – MOD-1020-A</w:t>
          </w:r>
        </w:p>
      </w:tc>
    </w:tr>
  </w:tbl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1057" w:type="dxa"/>
      <w:jc w:val="left"/>
      <w:tblInd w:w="0" w:type="dxa"/>
      <w:tblLayout w:type="fixed"/>
      <w:tblCellMar>
        <w:top w:w="0" w:type="dxa"/>
        <w:left w:w="0" w:type="dxa"/>
        <w:bottom w:w="0" w:type="dxa"/>
        <w:right w:w="5" w:type="dxa"/>
      </w:tblCellMar>
      <w:tblLook w:firstRow="1" w:noVBand="1" w:lastRow="0" w:firstColumn="1" w:lastColumn="0" w:noHBand="0" w:val="04a0"/>
    </w:tblPr>
    <w:tblGrid>
      <w:gridCol w:w="999"/>
      <w:gridCol w:w="561"/>
      <w:gridCol w:w="867"/>
      <w:gridCol w:w="549"/>
      <w:gridCol w:w="710"/>
      <w:gridCol w:w="1559"/>
      <w:gridCol w:w="850"/>
      <w:gridCol w:w="710"/>
      <w:gridCol w:w="4250"/>
    </w:tblGrid>
    <w:tr>
      <w:trPr/>
      <w:tc>
        <w:tcPr>
          <w:tcW w:w="999" w:type="dxa"/>
          <w:tcBorders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Edizione</w:t>
          </w:r>
        </w:p>
      </w:tc>
      <w:tc>
        <w:tcPr>
          <w:tcW w:w="561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2</w:t>
          </w:r>
        </w:p>
      </w:tc>
      <w:tc>
        <w:tcPr>
          <w:tcW w:w="867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Revisione</w:t>
          </w:r>
        </w:p>
      </w:tc>
      <w:tc>
        <w:tcPr>
          <w:tcW w:w="54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4C</w:t>
          </w:r>
        </w:p>
      </w:tc>
      <w:tc>
        <w:tcPr>
          <w:tcW w:w="71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Data</w:t>
          </w:r>
        </w:p>
      </w:tc>
      <w:tc>
        <w:tcPr>
          <w:tcW w:w="1559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t>04 Agosto 2017</w:t>
          </w:r>
        </w:p>
      </w:tc>
      <w:tc>
        <w:tcPr>
          <w:tcW w:w="850" w:type="dxa"/>
          <w:tcBorders>
            <w:left w:val="dotted" w:sz="4" w:space="0" w:color="BFBFBF"/>
            <w:right w:val="dotted" w:sz="4" w:space="0" w:color="BFBFBF"/>
          </w:tcBorders>
          <w:shd w:color="auto" w:fill="auto" w:val="clear"/>
          <w:vAlign w:val="cente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sz w:val="20"/>
            </w:rPr>
          </w:pPr>
          <w:r>
            <w:rPr>
              <w:sz w:val="20"/>
            </w:rPr>
            <w:t>Pagina</w:t>
          </w:r>
        </w:p>
      </w:tc>
      <w:tc>
        <w:tcPr>
          <w:tcW w:w="710" w:type="dxa"/>
          <w:tcBorders>
            <w:top w:val="dotted" w:sz="4" w:space="0" w:color="BFBFBF"/>
            <w:left w:val="dotted" w:sz="4" w:space="0" w:color="BFBFBF"/>
            <w:bottom w:val="dotted" w:sz="4" w:space="0" w:color="BFBFBF"/>
            <w:right w:val="dotted" w:sz="4" w:space="0" w:color="BFBFBF"/>
          </w:tcBorders>
          <w:shd w:color="auto" w:fill="auto" w:val="clear"/>
        </w:tcPr>
        <w:p>
          <w:pPr>
            <w:pStyle w:val="Normal"/>
            <w:tabs>
              <w:tab w:val="clear" w:pos="708"/>
              <w:tab w:val="left" w:pos="3390" w:leader="none"/>
            </w:tabs>
            <w:spacing w:lineRule="auto" w:line="240" w:before="0" w:after="0"/>
            <w:jc w:val="center"/>
            <w:rPr>
              <w:b/>
              <w:sz w:val="20"/>
            </w:rPr>
          </w:pP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PAGE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2</w:t>
          </w:r>
          <w:r>
            <w:rPr>
              <w:sz w:val="20"/>
              <w:b/>
            </w:rPr>
            <w:fldChar w:fldCharType="end"/>
          </w:r>
          <w:r>
            <w:rPr>
              <w:b/>
              <w:sz w:val="20"/>
            </w:rPr>
            <w:t xml:space="preserve"> </w:t>
          </w:r>
          <w:r>
            <w:rPr>
              <w:b/>
              <w:sz w:val="20"/>
            </w:rPr>
            <w:t xml:space="preserve">di </w:t>
          </w:r>
          <w:r>
            <w:rPr>
              <w:b/>
              <w:sz w:val="20"/>
            </w:rPr>
            <w:fldChar w:fldCharType="begin"/>
          </w:r>
          <w:r>
            <w:rPr>
              <w:sz w:val="20"/>
              <w:b/>
            </w:rPr>
            <w:instrText xml:space="preserve"> NUMPAGES </w:instrText>
          </w:r>
          <w:r>
            <w:rPr>
              <w:sz w:val="20"/>
              <w:b/>
            </w:rPr>
            <w:fldChar w:fldCharType="separate"/>
          </w:r>
          <w:r>
            <w:rPr>
              <w:sz w:val="20"/>
              <w:b/>
            </w:rPr>
            <w:t>2</w:t>
          </w:r>
          <w:r>
            <w:rPr>
              <w:sz w:val="20"/>
              <w:b/>
            </w:rPr>
            <w:fldChar w:fldCharType="end"/>
          </w:r>
        </w:p>
      </w:tc>
      <w:tc>
        <w:tcPr>
          <w:tcW w:w="4250" w:type="dxa"/>
          <w:tcBorders>
            <w:left w:val="dotted" w:sz="4" w:space="0" w:color="BFBFBF"/>
          </w:tcBorders>
        </w:tcPr>
        <w:p>
          <w:pPr>
            <w:pStyle w:val="Header"/>
            <w:rPr>
              <w:b/>
              <w:color w:val="662160"/>
              <w:sz w:val="20"/>
              <w:szCs w:val="20"/>
            </w:rPr>
          </w:pPr>
          <w:r>
            <w:rPr>
              <w:b/>
              <w:color w:val="002060"/>
              <w:sz w:val="20"/>
              <w:szCs w:val="20"/>
            </w:rPr>
            <w:t xml:space="preserve">  </w:t>
          </w:r>
          <w:r>
            <w:rPr>
              <w:b/>
              <w:color w:val="662160"/>
              <w:sz w:val="20"/>
              <w:szCs w:val="20"/>
            </w:rPr>
            <w:t>Modulistica 9001:2015 – MOD-1020-A</w:t>
          </w:r>
        </w:p>
      </w:tc>
    </w:tr>
  </w:tbl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Style w:val="Grigliatabella"/>
      <w:tblW w:w="945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920"/>
      <w:gridCol w:w="5464"/>
      <w:gridCol w:w="2066"/>
    </w:tblGrid>
    <w:tr>
      <w:trPr>
        <w:trHeight w:val="780" w:hRule="atLeast"/>
      </w:trPr>
      <w:tc>
        <w:tcPr>
          <w:tcW w:w="192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sz w:val="24"/>
            </w:rPr>
          </w:pPr>
          <w:r>
            <w:rPr>
              <w:rFonts w:cs="Arial" w:ascii="Century Gothic" w:hAnsi="Century Gothic"/>
              <w:sz w:val="24"/>
            </w:rPr>
          </w:r>
        </w:p>
      </w:tc>
      <w:tc>
        <w:tcPr>
          <w:tcW w:w="546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lang w:val="en-US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en-US" w:eastAsia="it-IT" w:bidi="ar-SA"/>
            </w:rPr>
            <w:t>Rapporto di non conformità</w:t>
          </w:r>
        </w:p>
      </w:tc>
      <w:tc>
        <w:tcPr>
          <w:tcW w:w="2066" w:type="dxa"/>
          <w:tcBorders>
            <w:top w:val="nil"/>
            <w:left w:val="nil"/>
            <w:bottom w:val="nil"/>
            <w:right w:val="nil"/>
          </w:tcBorders>
          <w:shd w:color="auto" w:fill="BFBFBF" w:themeFill="background1" w:themeFillShade="bf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b/>
              <w:sz w:val="24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MOD-1020-A</w:t>
          </w:r>
          <w:bookmarkStart w:id="0" w:name="OLE_LINK4"/>
          <w:bookmarkStart w:id="1" w:name="OLE_LINK5"/>
          <w:bookmarkStart w:id="2" w:name="OLE_LINK48"/>
          <w:bookmarkStart w:id="3" w:name="OLE_LINK49"/>
          <w:bookmarkEnd w:id="0"/>
          <w:bookmarkEnd w:id="1"/>
          <w:bookmarkEnd w:id="2"/>
          <w:bookmarkEnd w:id="3"/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tbl>
    <w:tblPr>
      <w:tblStyle w:val="Grigliatabella"/>
      <w:tblW w:w="9450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1920"/>
      <w:gridCol w:w="5464"/>
      <w:gridCol w:w="2066"/>
    </w:tblGrid>
    <w:tr>
      <w:trPr>
        <w:trHeight w:val="780" w:hRule="atLeast"/>
      </w:trPr>
      <w:tc>
        <w:tcPr>
          <w:tcW w:w="192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sz w:val="24"/>
            </w:rPr>
          </w:pPr>
          <w:r>
            <w:rPr>
              <w:rFonts w:cs="Arial" w:ascii="Century Gothic" w:hAnsi="Century Gothic"/>
              <w:sz w:val="24"/>
            </w:rPr>
          </w:r>
        </w:p>
      </w:tc>
      <w:tc>
        <w:tcPr>
          <w:tcW w:w="5464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lang w:val="en-US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en-US" w:eastAsia="it-IT" w:bidi="ar-SA"/>
            </w:rPr>
            <w:t>Rapporto di non conformità</w:t>
          </w:r>
        </w:p>
      </w:tc>
      <w:tc>
        <w:tcPr>
          <w:tcW w:w="2066" w:type="dxa"/>
          <w:tcBorders>
            <w:top w:val="nil"/>
            <w:left w:val="nil"/>
            <w:bottom w:val="nil"/>
            <w:right w:val="nil"/>
          </w:tcBorders>
          <w:shd w:color="auto" w:fill="BFBFBF" w:themeFill="background1" w:themeFillShade="bf" w:val="clear"/>
          <w:vAlign w:val="center"/>
        </w:tcPr>
        <w:p>
          <w:pPr>
            <w:pStyle w:val="Header"/>
            <w:widowControl/>
            <w:suppressAutoHyphens w:val="true"/>
            <w:spacing w:before="0" w:after="0"/>
            <w:jc w:val="center"/>
            <w:rPr>
              <w:rFonts w:ascii="Century Gothic" w:hAnsi="Century Gothic" w:cs="Arial"/>
              <w:b/>
              <w:sz w:val="24"/>
            </w:rPr>
          </w:pPr>
          <w:r>
            <w:rPr>
              <w:rFonts w:eastAsia="Times New Roman" w:cs="Arial" w:ascii="Century Gothic" w:hAnsi="Century Gothic"/>
              <w:b/>
              <w:kern w:val="0"/>
              <w:sz w:val="24"/>
              <w:szCs w:val="20"/>
              <w:lang w:val="it-IT" w:eastAsia="it-IT" w:bidi="ar-SA"/>
            </w:rPr>
            <w:t>MOD-1020-A</w:t>
          </w:r>
          <w:bookmarkStart w:id="4" w:name="OLE_LINK4"/>
          <w:bookmarkStart w:id="5" w:name="OLE_LINK5"/>
          <w:bookmarkStart w:id="6" w:name="OLE_LINK48"/>
          <w:bookmarkStart w:id="7" w:name="OLE_LINK49"/>
          <w:bookmarkEnd w:id="4"/>
          <w:bookmarkEnd w:id="5"/>
          <w:bookmarkEnd w:id="6"/>
          <w:bookmarkEnd w:id="7"/>
        </w:p>
      </w:tc>
    </w:tr>
  </w:tbl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06b1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qFormat/>
    <w:rsid w:val="003c7cea"/>
    <w:rPr/>
  </w:style>
  <w:style w:type="character" w:styleId="PidipaginaCarattere" w:customStyle="1">
    <w:name w:val="Piè di pagina Carattere"/>
    <w:basedOn w:val="DefaultParagraphFont"/>
    <w:uiPriority w:val="99"/>
    <w:qFormat/>
    <w:rsid w:val="003c7cea"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dipaginaCarattere"/>
    <w:uiPriority w:val="99"/>
    <w:unhideWhenUsed/>
    <w:rsid w:val="003c7cea"/>
    <w:pPr>
      <w:tabs>
        <w:tab w:val="clear" w:pos="708"/>
        <w:tab w:val="center" w:pos="4819" w:leader="none"/>
        <w:tab w:val="right" w:pos="9638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3254f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17886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 w:asciiTheme="minorHAnsi" w:hAnsiTheme="minorHAnsi"/>
      <w:color w:val="auto"/>
      <w:kern w:val="0"/>
      <w:sz w:val="22"/>
      <w:szCs w:val="22"/>
      <w:lang w:val="it-I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rsid w:val="003c7c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Grigliamedia3-Colore2">
    <w:name w:val="Medium Grid 3 Accent 2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4d4b2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Grigliamedia3-Colore5">
    <w:name w:val="Medium Grid 3 Accent 5"/>
    <w:basedOn w:val="Tabellanormale"/>
    <w:uiPriority w:val="69"/>
    <w:rsid w:val="008b4c45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141D6-DC37-4B89-BBDE-74A94C810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LibreOffice/24.2.0.3$Windows_X86_64 LibreOffice_project/da48488a73ddd66ea24cf16bbc4f7b9c08e9bea1</Application>
  <AppVersion>15.0000</AppVersion>
  <Pages>2</Pages>
  <Words>124</Words>
  <Characters>862</Characters>
  <CharactersWithSpaces>954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2015-12-11T14:55:00Z</dcterms:created>
  <dc:creator>Utente</dc:creator>
  <dc:description/>
  <dc:language>it-IT</dc:language>
  <cp:lastModifiedBy/>
  <cp:lastPrinted>2015-11-29T22:40:00Z</cp:lastPrinted>
  <dcterms:modified xsi:type="dcterms:W3CDTF">2026-07-08T16:24:19Z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