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DNS Informatica SAS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MAN-20260714-0ECF7D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00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00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DNS Informatica SAS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Registro asset informativi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Registro asset informativi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asset informativi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degli asset informativi rappresenta uno strumento fondamentale per DNS Informatica SAS nella gestione sistematica e conforme ai requisiti di ISO 9001 (clausole 7.1.3, 8.1) e ISO/IEC 27001 (clausole 8.1, A.8) degli elementi informativi rilevanti per l’erogazione dei servizi ICT e di consulenza. Tale registro consente di identificare, classificare, proteggere e monitorare gli asset informativi, garantendo la riservatezza, integrità e disponibilità delle informazioni critiche per l’azienda e i suoi clienti.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Scopo e ambito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copre tutti gli asset informativi utilizzati nei processi di DNS Informatica SAS, inclusi hardware, software, dati, documentazione, infrastrutture di rete e servizi cloud. L’ambito comprende sia le risorse fisiche presso le sedi di Romentino (NO) e Trecate (NO), sia le risorse virtuali e i servizi erogati in outsourcing o in hosting. Il registro supporta la conformità ai requisiti normativi e contrattuali, nonché la gestione del rischio informativo.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Responsabilità e ruoli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responsabilità primaria della gestione del registro asset informativi è attribuita al Responsabile ICT, che coordina l’identificazione, la classificazione e l’aggiornamento degli asset in collaborazione con il Referente per la Sicurezza delle Informazioni. Il management aziendale garantisce le risorse necessarie per mantenere il registro aggiornato e integrato con le attività di valutazione del rischio e controllo interno. Tutti i dipendenti sono tenuti a segnalare variazioni o anomalie relative agli asset di cui sono utenti o custodi.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Metodologia di identificazione e classificazione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Gli asset informativi sono censiti mediante un processo strutturato che prevede la raccolta di informazioni dettagliate quali: tipologia, ubicazione, proprietario, valore aziendale, livello di riservatezza, requisiti di protezione, stato di manutenzione e ciclo di vita. La classificazione segue criteri basati sull’impatto potenziale in caso di compromissione, in linea con la valutazione del rischio prevista da ISO/IEC 27001 (clausola 6.1.2). Il registro distingue tra asset critici, strategici e di supporto, facilitando la prioritizzazione delle misure di sicurezza.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Struttura e contenuti del registro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Campo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Descrizione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Note operative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ID Asset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Codice univoco di identificazione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Generato secondo schema interno per tracciabilità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Nome Asset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Denominazione chiara e descrittiva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Es. Server Cloud, Database Clienti, Laptop Tecnico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Tipologia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Hardware, Software, Dato, Servizio, Documentazione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Classificazione funzionale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Proprietario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aziendale dell’asset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Individua il referente per la gestione e sicurezza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Ubicazione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Luogo fisico o virtuale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Sede legale, operativa o cloud provider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Valore aziendale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Importanza strategica e operativa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Valutazione qualitativa e quantitativa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Classificazione di sicurezza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Livello di riservatezza e criticità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Confidenziale, interno, pubblico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Stato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Attivo, in manutenzione, dismesso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Indica la disponibilità e integrità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Data ultima revisione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Data dell’ultimo aggiornamento del record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Garantisce la freschezza delle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Procedure di aggiornamento e controllo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è soggetto a revisione periodica almeno annuale, con aggiornamenti tempestivi in caso di modifiche significative quali acquisizioni, dismissioni, migrazioni o incidenti di sicurezza. Le modifiche sono documentate tramite un sistema di controllo delle versioni e approvate dal Responsabile ICT. Le attività di verifica includono audit interni e controlli incrociati con i registri di manutenzione, inventario hardware/software e report di sicurezza.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Integrazione con la gestione del rischio e la sicurezza delle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asset informativi alimenta direttamente il processo di valutazione e trattamento del rischio previsto da ISO/IEC 27001 (clausola 6.1.2), consentendo di identificare le vulnerabilità e definire le contromisure più efficaci. La classificazione degli asset guida la definizione delle politiche di accesso, backup, cifratura e monitoraggio, in coerenza con le esigenze di riservatezza, integrità e disponibilità. Eventuali non conformità rilevate durante gli audit sono gestite secondo la procedura di miglioramento continuo.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Evidenze documentali e indicatori di performance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costituisce documentazione controllata e deve essere conservato in formato digitale protetto, con backup regolari e accesso riservato. Le evidenze di aggiornamento includono log di modifica, report di audit e verbali di riunioni di revisione. Gli indicatori di performance correlati comprendono la percentuale di asset aggiornati entro i termini previsti, il numero di anomalie riscontrate e il tempo medio di risoluzione delle non conformità. Tali indicatori sono oggetto di monitoraggio periodico e revisione da parte della Direzione.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Interfacce e relazioni con altri processi aziendali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interagisce con i processi di gestione delle risorse IT, manutenzione, sicurezza informatica, gestione dei fornitori e formazione del personale. La corretta alimentazione del registro richiede la collaborazione tra i reparti tecnici, amministrativi e di sicurezza. Le modifiche agli asset devono essere comunicate tempestivamente per garantire coerenza tra i sistemi di gestione e la documentazione associata. Il processo di audit interno verifica la congruenza e l’efficacia di tali interfacce.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[Placeholder per diagramma di flusso del processo di gestione del registro asset informativi, inclusivo delle fasi di identificazione, classificazione, aggiornamento, controllo e integrazione con la gestione del rischio]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DNS Informatica SAS - via Ticino, 51 - 28068 Romentino (NO) - P.IVA 01772600035 -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597222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597222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MAN-20260714-0ECF7D - Rev. 00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