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160" w:line="276" w:lineRule="auto"/>
      </w:pPr>
      <w:r>
        <w:rPr>
          <w:rFonts w:ascii="Arial" w:hAnsi="Arial"/>
          <w:sz w:val="32"/>
          <w:b/>
        </w:rPr>
        <w:t xml:space="preserve">Manuale del Sistema di Gestione - ISO 9001 + ISO/IEC 27001</w:t>
      </w:r>
    </w:p>
    <w:p>
      <w:pPr>
        <w:jc w:val="center"/>
        <w:spacing w:after="100" w:line="276" w:lineRule="auto"/>
      </w:pPr>
      <w:r>
        <w:rPr>
          <w:rFonts w:ascii="Arial" w:hAnsi="Arial"/>
          <w:sz w:val="26"/>
          <w:b/>
        </w:rPr>
        <w:t xml:space="preserve">GMK SISTEMI S.R.L.</w:t>
      </w:r>
    </w:p>
    <w:p>
      <w:pPr>
        <w:jc w:val="center"/>
        <w:spacing w:after="180" w:line="276" w:lineRule="auto"/>
      </w:pPr>
      <w:r>
        <w:rPr>
          <w:rFonts w:ascii="Arial" w:hAnsi="Arial"/>
          <w:sz w:val="22"/>
        </w:rPr>
        <w:t xml:space="preserve">ISO 9001 + ISO/IEC 27001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Codice documento: L ZG0RXNX8GPSN623B94</w:t>
      </w:r>
    </w:p>
    <w:p>
      <w:pPr>
        <w:jc w:val="center"/>
        <w:spacing w:after="40" w:line="276" w:lineRule="auto"/>
      </w:pPr>
      <w:r>
        <w:rPr>
          <w:rFonts w:ascii="Arial" w:hAnsi="Arial"/>
          <w:sz w:val="20"/>
        </w:rPr>
        <w:t xml:space="preserve">Revisione: Rev. 02</w:t>
      </w:r>
    </w:p>
    <w:p>
      <w:pPr>
        <w:jc w:val="center"/>
        <w:spacing w:after="120" w:line="276" w:lineRule="auto"/>
      </w:pPr>
      <w:r>
        <w:rPr>
          <w:rFonts w:ascii="Arial" w:hAnsi="Arial"/>
          <w:sz w:val="20"/>
        </w:rPr>
        <w:t xml:space="preserve">Data emissione: 14/07/2026</w:t>
      </w:r>
    </w:p>
    <w:p>
      <w:pPr>
        <w:jc w:val="center"/>
        <w:spacing w:after="80" w:line="276" w:lineRule="auto"/>
      </w:pPr>
      <w:r>
        <w:rPr>
          <w:rFonts w:ascii="Arial" w:hAnsi="Arial"/>
          <w:sz w:val="18"/>
        </w:rPr>
        <w:t xml:space="preserve">Documento riservato - Sistema di Gestione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Registro revisioni</w:t>
      </w:r>
    </w:p>
    <w:tbl>
      <w:tblPr>
        <w:tblW w:w="0" w:type="auto"/>
        <w:tblBorders>
          <w:top w:val="single" w:sz="4" w:space="0" w:color="A7B3C6"/>
          <w:left w:val="single" w:sz="4" w:space="0" w:color="A7B3C6"/>
          <w:bottom w:val="single" w:sz="4" w:space="0" w:color="A7B3C6"/>
          <w:right w:val="single" w:sz="4" w:space="0" w:color="A7B3C6"/>
          <w:insideH w:val="single" w:sz="4" w:space="0" w:color="A7B3C6"/>
          <w:insideV w:val="single" w:sz="4" w:space="0" w:color="A7B3C6"/>
        </w:tblBorders>
      </w:tblP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Revisione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Data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Descrizione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  <w:b/>
              </w:rPr>
              <w:t xml:space="preserve">Autore/Approvazione</w:t>
            </w:r>
          </w:p>
        </w:tc>
      </w:tr>
      <w:tr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Rev. 02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14/07/2026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Emissione controllata corrente</w:t>
            </w:r>
          </w:p>
        </w:tc>
        <w:tc>
          <w:tcPr>
            <w:tcW w:w="2400" w:type="dxa"/>
          </w:tcPr>
          <w:p>
            <w:pPr>
              <w:jc w:val="left"/>
              <w:spacing w:after="20" w:line="276" w:lineRule="auto"/>
            </w:pPr>
            <w:r>
              <w:rPr>
                <w:rFonts w:ascii="Arial" w:hAnsi="Arial"/>
                <w:sz w:val="18"/>
              </w:rPr>
              <w:t xml:space="preserve">GMK SISTEMI S.R.L.</w:t>
            </w:r>
          </w:p>
        </w:tc>
      </w:tr>
    </w:tbl>
    <w:p>
      <w:pPr>
        <w:jc w:val="left"/>
        <w:spacing w:after="160" w:line="276" w:lineRule="auto"/>
      </w:pPr>
      <w:r>
        <w:rPr>
          <w:rFonts w:ascii="Arial" w:hAnsi="Arial"/>
          <w:sz w:val="20"/>
        </w:rPr>
        <w:t xml:space="preserve"/>
      </w:r>
    </w:p>
    <w:p>
      <w:pPr>
        <w:jc w:val="left"/>
        <w:spacing w:after="80" w:line="276" w:lineRule="auto"/>
      </w:pPr>
      <w:r>
        <w:rPr>
          <w:rFonts w:ascii="Arial" w:hAnsi="Arial"/>
          <w:sz w:val="26"/>
          <w:b/>
        </w:rPr>
        <w:t xml:space="preserve">Indice del manuale</w:t>
      </w:r>
    </w:p>
    <w:p>
      <w:pPr>
        <w:jc w:val="left"/>
        <w:spacing w:after="20" w:line="276" w:lineRule="auto"/>
      </w:pPr>
      <w:r>
        <w:rPr>
          <w:rFonts w:ascii="Arial" w:hAnsi="Arial"/>
          <w:sz w:val="20"/>
        </w:rPr>
        <w:t xml:space="preserve">1. Procedura gestione incidenti di sicurezza informatica</w:t>
      </w:r>
    </w:p>
    <w:p>
      <w:r>
        <w:br w:type="page"/>
      </w:r>
    </w:p>
    <w:p>
      <w:pPr>
        <w:jc w:val="left"/>
        <w:spacing w:after="80" w:line="276" w:lineRule="auto"/>
      </w:pPr>
      <w:r>
        <w:rPr>
          <w:rFonts w:ascii="Arial" w:hAnsi="Arial"/>
          <w:sz w:val="24"/>
          <w:b/>
        </w:rPr>
        <w:t xml:space="preserve">1. Procedura gestione incidenti di sicurezza informatica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Mappa di processo - Procedura gestione incidenti di sicurezza informatica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Diagramma di processo: Input -&gt; Responsabile processo -&gt; Controlli operativi -&gt; Output -&gt; KPI e miglioramento.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Procedura gestione incidenti di sicurezza informatica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presente procedura definisce le modalità operative adottate da GMK SISTEMI S.R.L. per la gestione tempestiva, efficace e documentata degli incidenti di sicurezza informatica, in conformità ai requisiti di ISO/IEC 27001 (clausole 6, 7, 8 e 10) e integrando le buone pratiche di gestione della qualità secondo ISO 9001 (clausole 8.5 e 10). L’obiettivo è garantire la protezione della riservatezza, integrità e disponibilità delle informazioni trattate, minimizzando impatti operativi e reputazionali nel contesto del commercio all’ingrosso e dei servizi informatici erogati dall’azienda.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1. Ambito e campo di applicazione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si applica a tutti i sistemi informatici, applicazioni, infrastrutture di rete e dati gestiti da GMK SISTEMI S.R.L., inclusi quelli utilizzati per la progettazione software, assistenza tecnica e formazione del personale. Sono inclusi gli incidenti rilevati internamente o segnalati da terze parti, con particolare attenzione agli eventi che possono compromettere la continuità operativa o la conformità normativa.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2. Definizioni e classificazione degli incidenti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Un incidente di sicurezza informatica è qualsiasi evento che comprometta o possa compromettere la sicurezza delle informazioni o dei sistemi aziendali. Gli incidenti sono classificati in base alla gravità e all’impatto potenziale, secondo la seguente scala: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Critico: compromissione grave con impatto diretto su servizi essenziali o dati sensibili.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Alto: evento che può causare interruzioni significative o perdita di dati non critici.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Medio: anomalie o tentativi di accesso non autorizzato senza impatti immediati.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Basso: eventi di natura informativa o tentativi bloccati senza conseguenze.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3. Ruoli e responsabilità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responsabilità primaria della gestione degli incidenti è assegnata al Responsabile della Sicurezza delle Informazioni (RSI), che coordina l’identificazione, la valutazione, la risposta e la comunicazione degli eventi. Il personale tecnico e amministrativo è tenuto a segnalare tempestivamente qualsiasi anomalia o sospetto incidente al RSI. La Direzione Aziendale garantisce le risorse necessarie per l’attuazione della procedura e la formazione continua del personale.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4. Processo operativo di gestione degli incidenti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gestione degli incidenti si articola nelle seguenti fasi: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Rilevazione e segnalazione: ogni dipendente o sistema automatizzato può identificare un potenziale incidente e deve comunicarlo immediatamente al RSI tramite il modulo di segnalazione dedicato.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Registrazione: l’incidente viene documentato nel registro incidenti con data, ora, descrizione, classificazione e soggetto segnalante.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Valutazione e prioritizzazione: il RSI valuta la gravità e l’impatto, definendo le azioni di contenimento e mitigazione.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Risposta e risoluzione: vengono attivate le misure tecniche e organizzative per isolare, correggere e prevenire la diffusione dell’incidente.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Comunicazione: se necessario, si informa la Direzione e gli stakeholder coinvolti, rispettando la riservatezza e le normative vigenti.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Analisi post-incidente: si esegue una revisione per identificare cause radice, migliorare controlli e aggiornare procedure.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5. Documentazione e registrazioni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Tutte le attività correlate agli incidenti sono tracciate mediante documenti controllati, inclusi: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Modulo di segnalazione incidente (formato digitale controllato);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Registro degli incidenti di sicurezza informatica;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Report di analisi e azioni correttive;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Verbali di riunioni di revisione post-incidente.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Questi documenti sono conservati secondo le politiche aziendali di gestione documentale, garantendo integrità, accessibilità e riservatezza, in linea con le clausole 7.5 di ISO 9001 e 7.5 di ISO/IEC 27001.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6. Indicatori di performance e monitoraggio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 valutare l’efficacia della procedura, GMK SISTEMI S.R.L. monitora i seguenti indicatori: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Indicatore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Descrizione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Obiettivo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Frequenza di monitoraggio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Tempo medio di risposta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Durata media tra la segnalazione e l’avvio delle azioni di contenimento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&lt; 2 ore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Mensile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Numero di incidenti risolti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Percentuale di incidenti chiusi con successo entro i tempi stabiliti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&gt; 95%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Trimestrale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Incidenti ricorrenti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Frequenza di incidenti simili ripetuti nello stesso periodo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Riduzione continua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Annuale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7. Audit e miglioramento continuo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è soggetta a verifiche interne periodiche integrate negli audit del sistema di gestione qualità e sicurezza delle informazioni, come previsto dalle clausole 9 di ISO 9001 e 9 di ISO/IEC 27001. Gli audit valutano la conformità, l’efficacia delle azioni intraprese e l’adeguatezza delle risorse. Le non conformità rilevate generano azioni correttive documentate e monitorate per garantire il miglioramento continuo del processo.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8. Interfacce con altri processi aziendali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gestione degli incidenti interagisce strettamente con i processi di gestione del rischio, manutenzione IT, formazione del personale e comunicazione interna. La collaborazione tra i responsabili di processo assicura un approccio integrato e coerente, in linea con la politica aziendale e gli obiettivi di sicurezza e qualità.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9. Riferimenti normativi e regolamentari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La procedura tiene conto delle disposizioni vigenti in materia di protezione dei dati personali e sicurezza informatica, tra cui il Regolamento UE 2016/679 (GDPR) e il Decreto Legislativo 196/2003 aggiornato, oltre a eventuali normative specifiche applicabili al settore ICT e al commercio all’ingrosso.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10. Formazione e consapevolezza</w:t>
      </w:r>
    </w:p>
    <w:p>
      <w:pPr>
        <w:jc w:val="both"/>
        <w:spacing w:after="80" w:line="276" w:lineRule="auto"/>
      </w:pPr>
      <w:r>
        <w:rPr>
          <w:rFonts w:ascii="Arial" w:hAnsi="Arial"/>
          <w:sz w:val="20"/>
        </w:rPr>
        <w:t xml:space="preserve">GMK SISTEMI S.R.L. assicura che tutto il personale coinvolto riceva formazione specifica sulla gestione degli incidenti di sicurezza informatica, con aggiornamenti periodici e simulazioni pratiche. La formazione è documentata e valutata per garantire la preparazione operativa e la sensibilizzazione continua, requisito fondamentale per la conformità ISO 9001 e ISO/IEC 27001.</w:t>
      </w:r>
    </w:p>
    <w:p>
      <w:pPr>
        <w:jc w:val="left"/>
        <w:spacing w:after="80" w:line="276" w:lineRule="auto"/>
      </w:pPr>
      <w:r>
        <w:rPr>
          <w:rFonts w:ascii="Arial" w:hAnsi="Arial"/>
          <w:sz w:val="20"/>
        </w:rPr>
        <w:t xml:space="preserve"/>
      </w:r>
    </w:p>
    <w:sectPr>
      <w:headerReference w:type="default" r:id="rIdHeader1"/>
      <w:footerReference w:type="default" r:id="rIdFooter1"/>
      <w:pgSz w:w="11906" w:h="16838"/>
      <w:pgMar w:top="1134" w:right="1134" w:bottom="1134" w:left="1134" w:header="567" w:footer="567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1" w:color="A7B3C6"/>
      </w:pBdr>
      <w:jc w:val="left"/>
    </w:pPr>
    <w:r>
      <w:rPr>
        <w:rFonts w:ascii="Arial" w:hAnsi="Arial"/>
        <w:sz w:val="15"/>
      </w:rPr>
      <w:t xml:space="preserve">GMK SISTEMI S.R.L. - MILANO (MI) VIA OSLAVIA 17 CAP 20134 FRAZIONE MILANO - P.IVA 06969210969 - Pagina </w:t>
    </w:r>
    <w:fldSimple w:instr="PAGE">
      <w:r>
        <w:rPr>
          <w:rFonts w:ascii="Arial" w:hAnsi="Arial"/>
          <w:sz w:val="15"/>
        </w:rPr>
        <w:t>1</w:t>
      </w:r>
    </w:fldSimple>
    <w:r>
      <w:rPr>
        <w:rFonts w:ascii="Arial" w:hAnsi="Arial"/>
        <w:sz w:val="15"/>
      </w:rPr>
      <w:t xml:space="preserve"> di </w:t>
    </w:r>
    <w:fldSimple w:instr="NUMPAGES">
      <w:r>
        <w:rPr>
          <w:rFonts w:ascii="Arial" w:hAnsi="Arial"/>
          <w:sz w:val="15"/>
        </w:rPr>
        <w:t>1</w:t>
      </w:r>
    </w:fldSimple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tabs>
        <w:tab w:val="right" w:pos="9360"/>
      </w:tabs>
    </w:pPr>
    <w:r>
      <w:drawing>
        <wp:inline distT="0" distB="0" distL="0" distR="0">
          <wp:extent cx="1320000" cy="421666"/>
          <wp:docPr id="1" name="Company logo"/>
          <a:graphic>
            <a:graphicData uri="http://schemas.openxmlformats.org/drawingml/2006/picture">
              <pic:pic>
                <pic:nvPicPr>
                  <pic:cNvPr id="0" name="logo.png"/>
                  <pic:cNvPicPr/>
                </pic:nvPicPr>
                <pic:blipFill>
                  <a:blip r:embed="rIdLogo"/>
                  <a:stretch>
                    <a:fillRect/>
                  </a:stretch>
                </pic:blipFill>
                <pic:spPr>
                  <a:xfrm>
                    <a:off x="0" y="0"/>
                    <a:ext cx="1320000" cy="421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/>
        <w:sz w:val="17"/>
        <w:b/>
      </w:rPr>
      <w:t xml:space="preserve">  Manuale del Sistema di Gestione - ISO 9001 + ISO/IEC 27001</w:t>
    </w:r>
    <w:r>
      <w:tab/>
    </w:r>
    <w:r>
      <w:rPr>
        <w:rFonts w:ascii="Arial" w:hAnsi="Arial"/>
        <w:sz w:val="15"/>
      </w:rPr>
      <w:t xml:space="preserve">L ZG0RXNX8GPSN623B94 - Rev. 02</w:t>
    </w:r>
  </w:p>
  <w:p>
    <w:pPr>
      <w:pBdr>
        <w:bottom w:val="single" w:sz="6" w:space="1" w:color="A7B3C6"/>
      </w:pBdr>
    </w:pPr>
  </w:p>
</w:hdr>
</file>

<file path=word/settings.xml><?xml version="1.0" encoding="utf-8"?>
<w:settings xmlns:w="http://schemas.openxmlformats.org/wordprocessingml/2006/main">
  <w:compat/>
</w:settings>
</file>

<file path=word/styles.xml><?xml version="1.0" encoding="utf-8"?>
<w:styles xmlns:w="http://schemas.openxmlformats.org/wordprocessingml/2006/main">
  <w:style w:type="paragraph" w:default="1" w:styleId="Normal">
    <w:name w:val="Normal"/>
    <w:pPr>
      <w:jc w:val="both"/>
      <w:spacing w:line="276" w:lineRule="auto"/>
    </w:pPr>
    <w:rPr>
      <w:rFonts w:ascii="Arial" w:hAnsi="Arial"/>
      <w:sz w:val="20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Header1" Type="http://schemas.openxmlformats.org/officeDocument/2006/relationships/header" Target="header1.xml"/><Relationship Id="rIdFooter1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Logo" Type="http://schemas.openxmlformats.org/officeDocument/2006/relationships/image" Target="media/logo.png"/></Relationships>
</file>